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9C2" w:rsidRPr="005B3CD4" w:rsidRDefault="005849C2">
      <w:pPr>
        <w:pStyle w:val="Title"/>
        <w:spacing w:after="0"/>
        <w:outlineLvl w:val="0"/>
        <w:rPr>
          <w:rFonts w:ascii="Palatino" w:hAnsi="Palatino"/>
          <w:color w:val="244061"/>
          <w:sz w:val="56"/>
        </w:rPr>
      </w:pPr>
      <w:r w:rsidRPr="005B3CD4">
        <w:rPr>
          <w:rFonts w:ascii="Palatino" w:hAnsi="Palatino"/>
          <w:color w:val="244061"/>
          <w:sz w:val="56"/>
        </w:rPr>
        <w:t xml:space="preserve">Working Paper Series </w:t>
      </w:r>
    </w:p>
    <w:p w:rsidR="005849C2" w:rsidRPr="005B3CD4" w:rsidRDefault="005849C2">
      <w:pPr>
        <w:pStyle w:val="Title"/>
        <w:spacing w:after="0"/>
        <w:outlineLvl w:val="0"/>
        <w:rPr>
          <w:rFonts w:ascii="Palatino" w:hAnsi="Palatino"/>
          <w:smallCaps/>
          <w:color w:val="244061"/>
          <w:sz w:val="36"/>
        </w:rPr>
      </w:pPr>
      <w:r w:rsidRPr="005B3CD4">
        <w:rPr>
          <w:rFonts w:ascii="Palatino" w:hAnsi="Palatino"/>
          <w:smallCaps/>
          <w:color w:val="244061"/>
          <w:sz w:val="36"/>
        </w:rPr>
        <w:t>Economic Development: Communities and Regions</w:t>
      </w:r>
    </w:p>
    <w:p w:rsidR="005849C2" w:rsidRPr="005B3CD4" w:rsidRDefault="005849C2" w:rsidP="005849C2">
      <w:pPr>
        <w:spacing w:before="80" w:line="240" w:lineRule="auto"/>
        <w:jc w:val="right"/>
        <w:rPr>
          <w:rFonts w:ascii="Palatino" w:hAnsi="Palatino"/>
          <w:color w:val="244061"/>
        </w:rPr>
      </w:pPr>
      <w:r w:rsidRPr="005B3CD4">
        <w:rPr>
          <w:rFonts w:ascii="Palatino" w:hAnsi="Palatino"/>
          <w:color w:val="244061"/>
        </w:rPr>
        <w:tab/>
      </w:r>
      <w:r w:rsidRPr="005B3CD4">
        <w:rPr>
          <w:rFonts w:ascii="Palatino" w:hAnsi="Palatino"/>
          <w:color w:val="244061"/>
        </w:rPr>
        <w:tab/>
      </w:r>
      <w:r w:rsidRPr="005B3CD4">
        <w:rPr>
          <w:rFonts w:ascii="Palatino" w:hAnsi="Palatino"/>
          <w:color w:val="244061"/>
        </w:rPr>
        <w:tab/>
      </w:r>
      <w:r w:rsidRPr="005B3CD4">
        <w:rPr>
          <w:rFonts w:ascii="Palatino" w:hAnsi="Palatino"/>
          <w:color w:val="244061"/>
        </w:rPr>
        <w:tab/>
      </w:r>
      <w:r w:rsidRPr="005B3CD4">
        <w:rPr>
          <w:rFonts w:ascii="Palatino" w:hAnsi="Palatino"/>
          <w:color w:val="244061"/>
        </w:rPr>
        <w:tab/>
      </w:r>
      <w:r w:rsidRPr="005B3CD4">
        <w:rPr>
          <w:rFonts w:ascii="Palatino" w:hAnsi="Palatino"/>
          <w:color w:val="244061"/>
        </w:rPr>
        <w:tab/>
      </w:r>
      <w:r w:rsidRPr="005B3CD4">
        <w:rPr>
          <w:rFonts w:ascii="Palatino" w:hAnsi="Palatino"/>
          <w:color w:val="244061"/>
        </w:rPr>
        <w:tab/>
      </w:r>
      <w:r w:rsidRPr="005B3CD4">
        <w:rPr>
          <w:rFonts w:ascii="Palatino" w:hAnsi="Palatino"/>
          <w:color w:val="244061"/>
        </w:rPr>
        <w:tab/>
      </w:r>
      <w:r w:rsidRPr="005B3CD4">
        <w:rPr>
          <w:rFonts w:ascii="Palatino" w:hAnsi="Palatino"/>
          <w:color w:val="244061"/>
        </w:rPr>
        <w:tab/>
      </w:r>
      <w:r w:rsidRPr="005B3CD4">
        <w:rPr>
          <w:rFonts w:ascii="Palatino" w:hAnsi="Palatino"/>
          <w:color w:val="244061"/>
        </w:rPr>
        <w:tab/>
      </w:r>
      <w:r w:rsidR="00D665CD" w:rsidRPr="005B3CD4">
        <w:rPr>
          <w:rFonts w:ascii="Palatino" w:hAnsi="Palatino"/>
          <w:color w:val="244061"/>
        </w:rPr>
        <w:t>January</w:t>
      </w:r>
      <w:r w:rsidRPr="005B3CD4">
        <w:rPr>
          <w:rFonts w:ascii="Palatino" w:hAnsi="Palatino"/>
          <w:color w:val="244061"/>
        </w:rPr>
        <w:t xml:space="preserve"> </w:t>
      </w:r>
      <w:r w:rsidR="00D665CD" w:rsidRPr="005B3CD4">
        <w:rPr>
          <w:rFonts w:ascii="Palatino" w:hAnsi="Palatino"/>
          <w:color w:val="244061"/>
        </w:rPr>
        <w:t>2010</w:t>
      </w:r>
    </w:p>
    <w:p w:rsidR="00D665CD" w:rsidRPr="005B3CD4" w:rsidRDefault="00D665CD" w:rsidP="00D665CD">
      <w:pPr>
        <w:pStyle w:val="Heading5"/>
        <w:jc w:val="center"/>
        <w:rPr>
          <w:rFonts w:ascii="Palatino" w:hAnsi="Palatino"/>
          <w:sz w:val="36"/>
          <w:szCs w:val="36"/>
        </w:rPr>
      </w:pPr>
      <w:r w:rsidRPr="005B3CD4">
        <w:rPr>
          <w:rFonts w:ascii="Palatino" w:hAnsi="Palatino"/>
          <w:sz w:val="36"/>
          <w:szCs w:val="36"/>
        </w:rPr>
        <w:t>Losing Out on Industrial Policy: The Chicago Case</w:t>
      </w:r>
    </w:p>
    <w:p w:rsidR="005849C2" w:rsidRPr="005B3CD4" w:rsidRDefault="005849C2">
      <w:pPr>
        <w:spacing w:after="0" w:line="240" w:lineRule="auto"/>
        <w:rPr>
          <w:rFonts w:ascii="Palatino" w:hAnsi="Palatino"/>
        </w:rPr>
      </w:pPr>
    </w:p>
    <w:p w:rsidR="005849C2" w:rsidRPr="005B3CD4" w:rsidRDefault="00615C8D">
      <w:pPr>
        <w:spacing w:after="0" w:line="240" w:lineRule="auto"/>
        <w:jc w:val="center"/>
        <w:rPr>
          <w:rFonts w:ascii="Palatino" w:hAnsi="Palatino"/>
          <w:b/>
          <w:sz w:val="24"/>
          <w:szCs w:val="24"/>
        </w:rPr>
      </w:pPr>
      <w:r w:rsidRPr="005B3CD4">
        <w:rPr>
          <w:rFonts w:ascii="Palatino" w:hAnsi="Palatino"/>
          <w:b/>
          <w:sz w:val="24"/>
          <w:szCs w:val="24"/>
        </w:rPr>
        <w:t>Pierre Clavel</w:t>
      </w:r>
      <w:r w:rsidR="005849C2" w:rsidRPr="005B3CD4">
        <w:rPr>
          <w:rFonts w:ascii="Palatino" w:hAnsi="Palatino"/>
        </w:rPr>
        <w:tab/>
      </w:r>
      <w:r w:rsidR="005849C2" w:rsidRPr="005B3CD4">
        <w:rPr>
          <w:rFonts w:ascii="Palatino" w:hAnsi="Palatino"/>
        </w:rPr>
        <w:tab/>
      </w:r>
      <w:r w:rsidRPr="005B3CD4">
        <w:rPr>
          <w:rFonts w:ascii="Palatino" w:hAnsi="Palatino"/>
        </w:rPr>
        <w:tab/>
      </w:r>
      <w:r w:rsidRPr="005B3CD4">
        <w:rPr>
          <w:rFonts w:ascii="Palatino" w:hAnsi="Palatino"/>
        </w:rPr>
        <w:tab/>
      </w:r>
      <w:r w:rsidRPr="005B3CD4">
        <w:rPr>
          <w:rFonts w:ascii="Palatino" w:hAnsi="Palatino"/>
          <w:b/>
          <w:sz w:val="24"/>
          <w:szCs w:val="24"/>
        </w:rPr>
        <w:t>Sara O’Neill-Kohl</w:t>
      </w:r>
    </w:p>
    <w:p w:rsidR="00615C8D" w:rsidRPr="005B3CD4" w:rsidRDefault="00615C8D" w:rsidP="00615C8D">
      <w:pPr>
        <w:spacing w:after="0" w:line="240" w:lineRule="auto"/>
        <w:rPr>
          <w:rFonts w:ascii="Palatino" w:hAnsi="Palatino"/>
          <w:sz w:val="24"/>
        </w:rPr>
      </w:pPr>
      <w:r w:rsidRPr="005B3CD4">
        <w:rPr>
          <w:rFonts w:ascii="Palatino" w:hAnsi="Palatino"/>
          <w:b/>
          <w:sz w:val="24"/>
          <w:szCs w:val="24"/>
        </w:rPr>
        <w:tab/>
      </w:r>
      <w:r w:rsidRPr="005B3CD4">
        <w:rPr>
          <w:rFonts w:ascii="Palatino" w:hAnsi="Palatino"/>
          <w:b/>
          <w:sz w:val="24"/>
          <w:szCs w:val="24"/>
        </w:rPr>
        <w:tab/>
        <w:t xml:space="preserve">    pc29@cornell.edu          </w:t>
      </w:r>
      <w:r w:rsidRPr="005B3CD4">
        <w:rPr>
          <w:rFonts w:ascii="Palatino" w:hAnsi="Palatino"/>
          <w:b/>
          <w:sz w:val="24"/>
          <w:szCs w:val="24"/>
        </w:rPr>
        <w:tab/>
      </w:r>
      <w:r w:rsidRPr="005B3CD4">
        <w:rPr>
          <w:rFonts w:ascii="Palatino" w:hAnsi="Palatino"/>
          <w:b/>
          <w:sz w:val="24"/>
          <w:szCs w:val="24"/>
        </w:rPr>
        <w:tab/>
        <w:t xml:space="preserve">          soneil3@uic.edu     </w:t>
      </w:r>
    </w:p>
    <w:p w:rsidR="005849C2" w:rsidRPr="005B3CD4" w:rsidRDefault="00615C8D">
      <w:pPr>
        <w:pStyle w:val="Heading1"/>
        <w:spacing w:line="360" w:lineRule="auto"/>
        <w:jc w:val="center"/>
        <w:rPr>
          <w:rFonts w:ascii="Palatino" w:hAnsi="Palatino"/>
        </w:rPr>
      </w:pPr>
      <w:r w:rsidRPr="005B3CD4">
        <w:rPr>
          <w:rFonts w:ascii="Palatino" w:hAnsi="Palatino"/>
        </w:rPr>
        <w:t>Abstract</w:t>
      </w:r>
    </w:p>
    <w:p w:rsidR="00615C8D" w:rsidRPr="005B3CD4" w:rsidRDefault="00615C8D" w:rsidP="00615C8D">
      <w:pPr>
        <w:spacing w:line="360" w:lineRule="auto"/>
        <w:rPr>
          <w:rFonts w:ascii="Palatino" w:hAnsi="Palatino"/>
        </w:rPr>
      </w:pPr>
      <w:r w:rsidRPr="005B3CD4">
        <w:rPr>
          <w:rFonts w:ascii="Palatino" w:hAnsi="Palatino"/>
        </w:rPr>
        <w:t>While other nations were finding ways to intervene productively in their economic machinery in the post-war period, the United States moved from the pragmatic approach of the New Deal period, to avoidance of real economic policy intervention. With the crisis resulting from the losses in the financial sectors in 2008, this ideological umbrella was shorn away. What remained was the difficult task of reconstructing not just the willingness to intervene in various industrial sectors, but the capacity. In this paper, we first examine the wave of manufacturing plant shutdowns in Chicago in the 1980s. We then present two parallel stories about how social movements generated new institutions in the immediate response to plant shutdowns, and in city efforts to counter job loss with what turned out to be a successful rear guard action in the mid-1990s. Finally, we attempt a synthesis, to see what guidance there is in this story for present day attempts to maintain the nation’s manufacturing base.</w:t>
      </w:r>
    </w:p>
    <w:p w:rsidR="005849C2" w:rsidRPr="005B3CD4" w:rsidRDefault="005849C2">
      <w:pPr>
        <w:pStyle w:val="Heading1"/>
        <w:spacing w:line="360" w:lineRule="auto"/>
        <w:jc w:val="center"/>
        <w:rPr>
          <w:rFonts w:ascii="Palatino" w:hAnsi="Palatino"/>
          <w:color w:val="auto"/>
        </w:rPr>
      </w:pPr>
      <w:r w:rsidRPr="005B3CD4">
        <w:rPr>
          <w:rFonts w:ascii="Palatino" w:hAnsi="Palatino"/>
        </w:rPr>
        <w:t>Keywords</w:t>
      </w:r>
    </w:p>
    <w:p w:rsidR="00615C8D" w:rsidRPr="005B3CD4" w:rsidRDefault="00615C8D" w:rsidP="00615C8D">
      <w:pPr>
        <w:spacing w:line="360" w:lineRule="auto"/>
        <w:jc w:val="center"/>
        <w:rPr>
          <w:rFonts w:ascii="Palatino" w:hAnsi="Palatino"/>
          <w:sz w:val="28"/>
          <w:szCs w:val="28"/>
        </w:rPr>
      </w:pPr>
      <w:proofErr w:type="gramStart"/>
      <w:r w:rsidRPr="005B3CD4">
        <w:rPr>
          <w:rFonts w:ascii="Palatino" w:hAnsi="Palatino"/>
        </w:rPr>
        <w:t>manufacturing</w:t>
      </w:r>
      <w:proofErr w:type="gramEnd"/>
      <w:r w:rsidRPr="005B3CD4">
        <w:rPr>
          <w:rFonts w:ascii="Palatino" w:hAnsi="Palatino"/>
        </w:rPr>
        <w:t>; deindustrialization; activist; early warning; labor; industrial policy</w:t>
      </w:r>
    </w:p>
    <w:p w:rsidR="005849C2" w:rsidRPr="005B3CD4" w:rsidRDefault="005849C2" w:rsidP="005849C2">
      <w:pPr>
        <w:spacing w:after="0" w:line="240" w:lineRule="auto"/>
        <w:jc w:val="both"/>
        <w:rPr>
          <w:rFonts w:ascii="Palatino" w:hAnsi="Palatino"/>
        </w:rPr>
      </w:pPr>
    </w:p>
    <w:p w:rsidR="00615C8D" w:rsidRPr="005B3CD4" w:rsidRDefault="00615C8D" w:rsidP="005849C2">
      <w:pPr>
        <w:spacing w:after="0" w:line="240" w:lineRule="auto"/>
        <w:jc w:val="both"/>
        <w:rPr>
          <w:rFonts w:ascii="Palatino" w:hAnsi="Palatino"/>
        </w:rPr>
      </w:pPr>
    </w:p>
    <w:p w:rsidR="00615C8D" w:rsidRPr="005B3CD4" w:rsidRDefault="00615C8D" w:rsidP="00615C8D">
      <w:pPr>
        <w:pStyle w:val="FootnoteText"/>
        <w:jc w:val="both"/>
        <w:rPr>
          <w:rFonts w:ascii="Palatino" w:hAnsi="Palatino"/>
          <w:i/>
          <w:iCs/>
          <w:sz w:val="22"/>
          <w:szCs w:val="22"/>
        </w:rPr>
      </w:pPr>
      <w:r w:rsidRPr="005B3CD4">
        <w:rPr>
          <w:rFonts w:ascii="Palatino" w:hAnsi="Palatino"/>
          <w:b/>
          <w:sz w:val="22"/>
          <w:szCs w:val="22"/>
        </w:rPr>
        <w:t xml:space="preserve">Pierre </w:t>
      </w:r>
      <w:proofErr w:type="spellStart"/>
      <w:r w:rsidRPr="005B3CD4">
        <w:rPr>
          <w:rFonts w:ascii="Palatino" w:hAnsi="Palatino"/>
          <w:b/>
          <w:sz w:val="22"/>
          <w:szCs w:val="22"/>
        </w:rPr>
        <w:t>Clavel</w:t>
      </w:r>
      <w:proofErr w:type="spellEnd"/>
      <w:r w:rsidRPr="005B3CD4">
        <w:rPr>
          <w:rFonts w:ascii="Palatino" w:hAnsi="Palatino"/>
          <w:sz w:val="22"/>
          <w:szCs w:val="22"/>
        </w:rPr>
        <w:t xml:space="preserve"> </w:t>
      </w:r>
      <w:r w:rsidRPr="005B3CD4">
        <w:rPr>
          <w:rFonts w:ascii="Palatino" w:hAnsi="Palatino"/>
          <w:i/>
          <w:iCs/>
          <w:sz w:val="22"/>
          <w:szCs w:val="22"/>
        </w:rPr>
        <w:t xml:space="preserve">is a Professor of City and Regional Planning at </w:t>
      </w:r>
      <w:r w:rsidRPr="005B3CD4">
        <w:rPr>
          <w:rStyle w:val="hl"/>
          <w:rFonts w:ascii="Palatino" w:hAnsi="Palatino"/>
          <w:i/>
          <w:iCs/>
          <w:sz w:val="22"/>
          <w:szCs w:val="22"/>
        </w:rPr>
        <w:t>Cornell University</w:t>
      </w:r>
      <w:r w:rsidRPr="005B3CD4">
        <w:rPr>
          <w:rFonts w:ascii="Palatino" w:hAnsi="Palatino"/>
          <w:i/>
          <w:iCs/>
          <w:sz w:val="22"/>
          <w:szCs w:val="22"/>
        </w:rPr>
        <w:t xml:space="preserve">, where </w:t>
      </w:r>
      <w:r w:rsidRPr="005B3CD4">
        <w:rPr>
          <w:rStyle w:val="hl"/>
          <w:rFonts w:ascii="Palatino" w:hAnsi="Palatino"/>
          <w:i/>
          <w:iCs/>
          <w:sz w:val="22"/>
          <w:szCs w:val="22"/>
        </w:rPr>
        <w:t>he</w:t>
      </w:r>
      <w:r w:rsidRPr="005B3CD4">
        <w:rPr>
          <w:rFonts w:ascii="Palatino" w:hAnsi="Palatino"/>
          <w:i/>
          <w:iCs/>
          <w:sz w:val="22"/>
          <w:szCs w:val="22"/>
        </w:rPr>
        <w:t xml:space="preserve"> has taught since 1967. </w:t>
      </w:r>
      <w:r w:rsidRPr="005B3CD4">
        <w:rPr>
          <w:rStyle w:val="hl"/>
          <w:rFonts w:ascii="Palatino" w:hAnsi="Palatino"/>
          <w:i/>
          <w:iCs/>
          <w:sz w:val="22"/>
          <w:szCs w:val="22"/>
        </w:rPr>
        <w:t>He</w:t>
      </w:r>
      <w:r w:rsidRPr="005B3CD4">
        <w:rPr>
          <w:rFonts w:ascii="Palatino" w:hAnsi="Palatino"/>
          <w:i/>
          <w:iCs/>
          <w:sz w:val="22"/>
          <w:szCs w:val="22"/>
        </w:rPr>
        <w:t xml:space="preserve"> is the author of </w:t>
      </w:r>
      <w:r w:rsidRPr="005B3CD4">
        <w:rPr>
          <w:rFonts w:ascii="Palatino" w:hAnsi="Palatino"/>
          <w:sz w:val="22"/>
          <w:szCs w:val="22"/>
        </w:rPr>
        <w:t>"Progressive Cities in the United States, 1969-2007,"</w:t>
      </w:r>
      <w:r w:rsidRPr="005B3CD4">
        <w:rPr>
          <w:rFonts w:ascii="Palatino" w:hAnsi="Palatino"/>
          <w:i/>
          <w:iCs/>
          <w:sz w:val="22"/>
          <w:szCs w:val="22"/>
        </w:rPr>
        <w:t xml:space="preserve"> as well as numerous other books and articles.</w:t>
      </w:r>
    </w:p>
    <w:p w:rsidR="00615C8D" w:rsidRPr="005B3CD4" w:rsidRDefault="00615C8D" w:rsidP="00615C8D">
      <w:pPr>
        <w:pStyle w:val="FootnoteText"/>
        <w:rPr>
          <w:rFonts w:ascii="Palatino" w:hAnsi="Palatino"/>
          <w:i/>
          <w:iCs/>
          <w:sz w:val="22"/>
          <w:szCs w:val="22"/>
        </w:rPr>
      </w:pPr>
    </w:p>
    <w:p w:rsidR="00615C8D" w:rsidRPr="005B3CD4" w:rsidRDefault="00615C8D" w:rsidP="00615C8D">
      <w:pPr>
        <w:jc w:val="both"/>
        <w:rPr>
          <w:rFonts w:ascii="Palatino" w:hAnsi="Palatino"/>
          <w:i/>
          <w:iCs/>
        </w:rPr>
      </w:pPr>
      <w:r w:rsidRPr="005B3CD4">
        <w:rPr>
          <w:rFonts w:ascii="Palatino" w:hAnsi="Palatino"/>
          <w:b/>
          <w:bCs/>
        </w:rPr>
        <w:lastRenderedPageBreak/>
        <w:t>Sara O'Neill-Kohl</w:t>
      </w:r>
      <w:r w:rsidRPr="005B3CD4">
        <w:rPr>
          <w:rFonts w:ascii="Palatino" w:hAnsi="Palatino"/>
        </w:rPr>
        <w:t xml:space="preserve"> </w:t>
      </w:r>
      <w:r w:rsidRPr="005B3CD4">
        <w:rPr>
          <w:rFonts w:ascii="Palatino" w:hAnsi="Palatino"/>
          <w:i/>
          <w:iCs/>
        </w:rPr>
        <w:t>is a Graduate Research Assistant at the Center for Urban Economic Development at the University of Illinois at Chicago. Her doctoral research is on community-labor relationships and urban social movements</w:t>
      </w:r>
      <w:r w:rsidRPr="005B3CD4">
        <w:rPr>
          <w:rFonts w:ascii="Palatino" w:hAnsi="Palatino"/>
        </w:rPr>
        <w:t>.</w:t>
      </w:r>
    </w:p>
    <w:p w:rsidR="00D665CD" w:rsidRPr="005B3CD4" w:rsidRDefault="00D665CD" w:rsidP="00D665CD">
      <w:pPr>
        <w:jc w:val="right"/>
        <w:rPr>
          <w:rFonts w:ascii="Palatino" w:hAnsi="Palatino"/>
          <w:b/>
          <w:color w:val="FF0000"/>
        </w:rPr>
      </w:pPr>
      <w:r w:rsidRPr="005B3CD4">
        <w:rPr>
          <w:rFonts w:ascii="Palatino" w:hAnsi="Palatino"/>
          <w:b/>
        </w:rPr>
        <w:tab/>
      </w:r>
      <w:r w:rsidRPr="005B3CD4">
        <w:rPr>
          <w:rFonts w:ascii="Palatino" w:hAnsi="Palatino"/>
          <w:b/>
        </w:rPr>
        <w:tab/>
      </w:r>
    </w:p>
    <w:p w:rsidR="00D665CD" w:rsidRPr="005B3CD4" w:rsidRDefault="00D665CD" w:rsidP="002B2823">
      <w:pPr>
        <w:spacing w:line="360" w:lineRule="auto"/>
        <w:rPr>
          <w:rFonts w:ascii="Palatino" w:hAnsi="Palatino"/>
        </w:rPr>
      </w:pPr>
      <w:r w:rsidRPr="005B3CD4">
        <w:rPr>
          <w:rFonts w:ascii="Palatino" w:hAnsi="Palatino"/>
        </w:rPr>
        <w:t xml:space="preserve">At some point in the postwar period, while other nations were increasingly finding ways to intervene productively in their economic machinery, the United States moved from the pragmatic, skeptical but still adaptive approach of the New Deal period, to one of nearly hysterical avoidance of real economic policy intervention, eventually cloaked in a general ideology of an unfettered market. With the crisis resulting from the losses in the financial sectors in 2008, this ideological umbrella was shorn away. What remained was the difficult task of reconstructing not just the willingness to intervene in various industrial sectors, but the capacity. </w:t>
      </w:r>
    </w:p>
    <w:p w:rsidR="00D665CD" w:rsidRPr="005B3CD4" w:rsidRDefault="00D665CD" w:rsidP="002B2823">
      <w:pPr>
        <w:spacing w:line="360" w:lineRule="auto"/>
        <w:rPr>
          <w:rFonts w:ascii="Palatino" w:hAnsi="Palatino"/>
        </w:rPr>
      </w:pPr>
      <w:r w:rsidRPr="005B3CD4">
        <w:rPr>
          <w:rFonts w:ascii="Palatino" w:hAnsi="Palatino"/>
        </w:rPr>
        <w:t>A local case study of how this capacity was lost in the manufacturing sector -- after a spirited fight that even left a few strands of capacity intact -- may have some promise of guidance now. The premise is that if we can see how capacity withered away, perhaps we can see how to build it up again.</w:t>
      </w:r>
    </w:p>
    <w:p w:rsidR="00D665CD" w:rsidRPr="005B3CD4" w:rsidRDefault="00D665CD" w:rsidP="005B3CD4">
      <w:pPr>
        <w:spacing w:line="360" w:lineRule="auto"/>
        <w:rPr>
          <w:rFonts w:ascii="Palatino" w:hAnsi="Palatino"/>
        </w:rPr>
      </w:pPr>
      <w:r w:rsidRPr="005B3CD4">
        <w:rPr>
          <w:rFonts w:ascii="Palatino" w:hAnsi="Palatino"/>
        </w:rPr>
        <w:t>The story is of Chicago in the 1980s, when plant shutdowns reached epidemic proportions and a spirited response from labor, university people, neighborhood activists and local government, after partial success, finally retreated from its initial promise.</w:t>
      </w:r>
      <w:r w:rsidRPr="005B3CD4">
        <w:rPr>
          <w:rFonts w:ascii="Palatino" w:hAnsi="Palatino"/>
          <w:b/>
          <w:color w:val="FF0000"/>
        </w:rPr>
        <w:t xml:space="preserve"> </w:t>
      </w:r>
      <w:r w:rsidRPr="005B3CD4">
        <w:rPr>
          <w:rFonts w:ascii="Palatino" w:hAnsi="Palatino"/>
          <w:b/>
          <w:color w:val="0000FF"/>
        </w:rPr>
        <w:t xml:space="preserve"> </w:t>
      </w:r>
      <w:r w:rsidRPr="005B3CD4">
        <w:rPr>
          <w:rFonts w:ascii="Palatino" w:hAnsi="Palatino"/>
        </w:rPr>
        <w:t xml:space="preserve">In this paper we first set the scene, mainly the wave of manufacturing plant shutdowns in the 1980s. Then we present two parallel stories, as social movements generated new institutions both in the immediate response to plant </w:t>
      </w:r>
      <w:proofErr w:type="gramStart"/>
      <w:r w:rsidRPr="005B3CD4">
        <w:rPr>
          <w:rFonts w:ascii="Palatino" w:hAnsi="Palatino"/>
        </w:rPr>
        <w:t>shutdowns,</w:t>
      </w:r>
      <w:proofErr w:type="gramEnd"/>
      <w:r w:rsidRPr="005B3CD4">
        <w:rPr>
          <w:rFonts w:ascii="Palatino" w:hAnsi="Palatino"/>
        </w:rPr>
        <w:t xml:space="preserve"> and in city efforts to counter job loss with what turned out to be a successful rear guard action, finally out of steam when the political wheels turned in other directions in the mid-1990s. Our final paragraphs attempt a synthesis, to see what guidance there is in this story for present day attempts to maintain the nation’s manufacturing base. </w:t>
      </w:r>
    </w:p>
    <w:p w:rsidR="00D665CD" w:rsidRPr="005B3CD4" w:rsidRDefault="00D665CD" w:rsidP="00B6777D">
      <w:pPr>
        <w:pStyle w:val="Heading1"/>
        <w:spacing w:after="120" w:line="240" w:lineRule="auto"/>
        <w:rPr>
          <w:rFonts w:ascii="Palatino" w:hAnsi="Palatino"/>
        </w:rPr>
      </w:pPr>
      <w:r w:rsidRPr="005B3CD4">
        <w:rPr>
          <w:rFonts w:ascii="Palatino" w:hAnsi="Palatino"/>
        </w:rPr>
        <w:t>I.  Background: Midwest Manufacturing Loss in the 1980s</w:t>
      </w:r>
    </w:p>
    <w:p w:rsidR="00D665CD" w:rsidRPr="005B3CD4" w:rsidRDefault="00D665CD" w:rsidP="002B2823">
      <w:pPr>
        <w:spacing w:line="360" w:lineRule="auto"/>
        <w:rPr>
          <w:rFonts w:ascii="Palatino" w:hAnsi="Palatino"/>
        </w:rPr>
      </w:pPr>
      <w:r w:rsidRPr="005B3CD4">
        <w:rPr>
          <w:rFonts w:ascii="Palatino" w:hAnsi="Palatino"/>
        </w:rPr>
        <w:t>The first part of the story, often recounted, is the shock and disruption of manufacturing contraction in the 1970s and 1980s. For the nation, manufacturing employment peaked as a proportion of total employment before the 1960s, but the dramatic contraction was in the late 1970s and 1980s.</w:t>
      </w:r>
      <w:r w:rsidRPr="005B3CD4">
        <w:rPr>
          <w:rStyle w:val="EndnoteReference"/>
          <w:rFonts w:ascii="Palatino" w:hAnsi="Palatino"/>
        </w:rPr>
        <w:endnoteReference w:id="1"/>
      </w:r>
      <w:r w:rsidRPr="005B3CD4">
        <w:rPr>
          <w:rFonts w:ascii="Palatino" w:hAnsi="Palatino"/>
        </w:rPr>
        <w:t xml:space="preserve"> Worst hit were the mid-west and North Atlantic states.  </w:t>
      </w:r>
      <w:proofErr w:type="spellStart"/>
      <w:r w:rsidRPr="005B3CD4">
        <w:rPr>
          <w:rFonts w:ascii="Palatino" w:hAnsi="Palatino"/>
        </w:rPr>
        <w:t>Markusen</w:t>
      </w:r>
      <w:proofErr w:type="spellEnd"/>
      <w:r w:rsidRPr="005B3CD4">
        <w:rPr>
          <w:rFonts w:ascii="Palatino" w:hAnsi="Palatino"/>
        </w:rPr>
        <w:t xml:space="preserve"> and Carlson cite a net loss in manufacturing employment for the “East North Central states of </w:t>
      </w:r>
      <w:r w:rsidRPr="005B3CD4">
        <w:rPr>
          <w:rFonts w:ascii="Palatino" w:hAnsi="Palatino"/>
        </w:rPr>
        <w:lastRenderedPageBreak/>
        <w:t>Illinois, Wisconsin, Indiana, Michigan and Ohio at 19.3 percent for 1979-86. This was the worst in the United States; compares to the U.S. total at minus 10.2 percent. In absolute numbers the East North Central states went from 5.1 to 4.1 million manufacturing jobs, while the nation went from 21.1 to 19.0 million.”</w:t>
      </w:r>
      <w:r w:rsidRPr="005B3CD4">
        <w:rPr>
          <w:rStyle w:val="EndnoteReference"/>
          <w:rFonts w:ascii="Palatino" w:hAnsi="Palatino"/>
        </w:rPr>
        <w:endnoteReference w:id="2"/>
      </w:r>
      <w:r w:rsidRPr="005B3CD4">
        <w:rPr>
          <w:rFonts w:ascii="Palatino" w:hAnsi="Palatino"/>
        </w:rPr>
        <w:t xml:space="preserve">  </w:t>
      </w:r>
    </w:p>
    <w:p w:rsidR="00D665CD" w:rsidRPr="005B3CD4" w:rsidRDefault="00D665CD" w:rsidP="002B2823">
      <w:pPr>
        <w:spacing w:line="360" w:lineRule="auto"/>
        <w:rPr>
          <w:rFonts w:ascii="Palatino" w:hAnsi="Palatino"/>
        </w:rPr>
      </w:pPr>
      <w:r w:rsidRPr="005B3CD4">
        <w:rPr>
          <w:rFonts w:ascii="Palatino" w:hAnsi="Palatino"/>
        </w:rPr>
        <w:t xml:space="preserve">Chicago political economist David </w:t>
      </w:r>
      <w:proofErr w:type="spellStart"/>
      <w:r w:rsidRPr="005B3CD4">
        <w:rPr>
          <w:rFonts w:ascii="Palatino" w:hAnsi="Palatino"/>
        </w:rPr>
        <w:t>Ranney</w:t>
      </w:r>
      <w:proofErr w:type="spellEnd"/>
      <w:r w:rsidRPr="005B3CD4">
        <w:rPr>
          <w:rFonts w:ascii="Palatino" w:hAnsi="Palatino"/>
        </w:rPr>
        <w:t xml:space="preserve"> notes the 1979-1989 Chicago city net loss of 128,986 mfg jobs, a decline of 36 percent; for the five county metropolitan </w:t>
      </w:r>
      <w:proofErr w:type="gramStart"/>
      <w:r w:rsidRPr="005B3CD4">
        <w:rPr>
          <w:rFonts w:ascii="Palatino" w:hAnsi="Palatino"/>
        </w:rPr>
        <w:t>area</w:t>
      </w:r>
      <w:proofErr w:type="gramEnd"/>
      <w:r w:rsidRPr="005B3CD4">
        <w:rPr>
          <w:rFonts w:ascii="Palatino" w:hAnsi="Palatino"/>
        </w:rPr>
        <w:t xml:space="preserve"> the comparable figure was 151,744. </w:t>
      </w:r>
      <w:r w:rsidRPr="005B3CD4">
        <w:rPr>
          <w:rStyle w:val="EndnoteReference"/>
          <w:rFonts w:ascii="Palatino" w:hAnsi="Palatino"/>
        </w:rPr>
        <w:endnoteReference w:id="3"/>
      </w:r>
      <w:r w:rsidRPr="005B3CD4">
        <w:rPr>
          <w:rFonts w:ascii="Palatino" w:hAnsi="Palatino"/>
        </w:rPr>
        <w:t xml:space="preserve"> His descriptions, listing the circumstances for plant closings of iconic employers in Chicago industrial neighborhoods, are graphic:</w:t>
      </w:r>
    </w:p>
    <w:p w:rsidR="00D665CD" w:rsidRPr="005B3CD4" w:rsidRDefault="00D665CD" w:rsidP="000713E0">
      <w:pPr>
        <w:pStyle w:val="BodyTextIndent2"/>
        <w:spacing w:after="0" w:line="240" w:lineRule="auto"/>
        <w:outlineLvl w:val="0"/>
        <w:rPr>
          <w:rFonts w:ascii="Palatino" w:hAnsi="Palatino"/>
          <w:i/>
        </w:rPr>
      </w:pPr>
      <w:r w:rsidRPr="005B3CD4">
        <w:rPr>
          <w:rFonts w:ascii="Palatino" w:hAnsi="Palatino"/>
          <w:i/>
        </w:rPr>
        <w:t>A major plant closing in the electrical machinery and electronics industry was Western Electric….Its Chicago plants employed 8,000 workers who produced telephone switches, electrical switches, cable, copper rod, and wire…In the mid-1980s, it began a program of restructuring…It entered into many joint ventures and pushed to expand into Canada, Mexico and Latin America. One of its early efforts … was to eliminate its manufacturing operations. In Chicago this meant that 8,000 workers lost their jobs…</w:t>
      </w:r>
    </w:p>
    <w:p w:rsidR="000713E0" w:rsidRPr="005B3CD4" w:rsidRDefault="000713E0" w:rsidP="000713E0">
      <w:pPr>
        <w:pStyle w:val="BodyTextIndent2"/>
        <w:spacing w:after="0" w:line="240" w:lineRule="auto"/>
        <w:outlineLvl w:val="0"/>
        <w:rPr>
          <w:rFonts w:ascii="Palatino" w:hAnsi="Palatino"/>
          <w:i/>
        </w:rPr>
      </w:pPr>
    </w:p>
    <w:p w:rsidR="00D665CD" w:rsidRPr="005B3CD4" w:rsidRDefault="002B2823" w:rsidP="000713E0">
      <w:pPr>
        <w:spacing w:after="0" w:line="240" w:lineRule="auto"/>
        <w:ind w:left="360"/>
        <w:outlineLvl w:val="0"/>
        <w:rPr>
          <w:rFonts w:ascii="Palatino" w:hAnsi="Palatino"/>
          <w:i/>
        </w:rPr>
      </w:pPr>
      <w:r w:rsidRPr="005B3CD4">
        <w:rPr>
          <w:rFonts w:ascii="Palatino" w:hAnsi="Palatino"/>
          <w:i/>
        </w:rPr>
        <w:t>I</w:t>
      </w:r>
      <w:r w:rsidR="00D665CD" w:rsidRPr="005B3CD4">
        <w:rPr>
          <w:rFonts w:ascii="Palatino" w:hAnsi="Palatino"/>
          <w:i/>
        </w:rPr>
        <w:t xml:space="preserve">n 1980, Sunbeam was the largest producer of small appliances in the world. Its Chicago plan employed 2,700 workers…In 1981, a specialty steel company, Allegheny </w:t>
      </w:r>
      <w:proofErr w:type="gramStart"/>
      <w:r w:rsidR="00D665CD" w:rsidRPr="005B3CD4">
        <w:rPr>
          <w:rFonts w:ascii="Palatino" w:hAnsi="Palatino"/>
          <w:i/>
        </w:rPr>
        <w:t>Steel, …purchased</w:t>
      </w:r>
      <w:proofErr w:type="gramEnd"/>
      <w:r w:rsidR="00D665CD" w:rsidRPr="005B3CD4">
        <w:rPr>
          <w:rFonts w:ascii="Palatino" w:hAnsi="Palatino"/>
          <w:i/>
        </w:rPr>
        <w:t xml:space="preserve"> Sunbeam. Activities were moved to both non-union lower-cost U.S. regions and to other countries… The Chicago plant was then closed.</w:t>
      </w:r>
    </w:p>
    <w:p w:rsidR="002B2823" w:rsidRPr="005B3CD4" w:rsidRDefault="002B2823" w:rsidP="002B2823">
      <w:pPr>
        <w:spacing w:after="0" w:line="240" w:lineRule="auto"/>
        <w:ind w:left="360"/>
        <w:outlineLvl w:val="0"/>
        <w:rPr>
          <w:rFonts w:ascii="Palatino" w:hAnsi="Palatino"/>
        </w:rPr>
      </w:pPr>
    </w:p>
    <w:p w:rsidR="002B2823" w:rsidRPr="005B3CD4" w:rsidRDefault="00D665CD" w:rsidP="002B2823">
      <w:pPr>
        <w:spacing w:after="0" w:line="240" w:lineRule="auto"/>
        <w:ind w:left="360"/>
        <w:outlineLvl w:val="0"/>
        <w:rPr>
          <w:rFonts w:ascii="Palatino" w:hAnsi="Palatino"/>
          <w:i/>
        </w:rPr>
      </w:pPr>
      <w:r w:rsidRPr="005B3CD4">
        <w:rPr>
          <w:rFonts w:ascii="Palatino" w:hAnsi="Palatino"/>
          <w:i/>
        </w:rPr>
        <w:t xml:space="preserve">Stewart-Warner, another electronics </w:t>
      </w:r>
      <w:proofErr w:type="gramStart"/>
      <w:r w:rsidRPr="005B3CD4">
        <w:rPr>
          <w:rFonts w:ascii="Palatino" w:hAnsi="Palatino"/>
          <w:i/>
        </w:rPr>
        <w:t>firm, …employed</w:t>
      </w:r>
      <w:proofErr w:type="gramEnd"/>
      <w:r w:rsidRPr="005B3CD4">
        <w:rPr>
          <w:rFonts w:ascii="Palatino" w:hAnsi="Palatino"/>
          <w:i/>
        </w:rPr>
        <w:t xml:space="preserve"> nearly 3000 workers. They mainly produced electronic components for the automobile industry. In the mid-1980s, a British Firm…acquired Stewart-Warner. Eventually the Chicago operations were moved … and the plant was torn down.</w:t>
      </w:r>
    </w:p>
    <w:p w:rsidR="002B2823" w:rsidRPr="005B3CD4" w:rsidRDefault="002B2823" w:rsidP="002B2823">
      <w:pPr>
        <w:spacing w:after="0" w:line="240" w:lineRule="auto"/>
        <w:ind w:left="360"/>
        <w:outlineLvl w:val="0"/>
        <w:rPr>
          <w:rFonts w:ascii="Palatino" w:hAnsi="Palatino"/>
          <w:i/>
        </w:rPr>
      </w:pPr>
    </w:p>
    <w:p w:rsidR="002B2823" w:rsidRPr="005B3CD4" w:rsidRDefault="00D665CD" w:rsidP="002B2823">
      <w:pPr>
        <w:spacing w:after="0" w:line="240" w:lineRule="auto"/>
        <w:ind w:left="360"/>
        <w:outlineLvl w:val="0"/>
        <w:rPr>
          <w:rFonts w:ascii="Palatino" w:hAnsi="Palatino"/>
          <w:i/>
        </w:rPr>
      </w:pPr>
      <w:r w:rsidRPr="005B3CD4">
        <w:rPr>
          <w:rFonts w:ascii="Palatino" w:hAnsi="Palatino"/>
          <w:i/>
        </w:rPr>
        <w:t xml:space="preserve">Job losses in primary metals were dominated by the steel industry … </w:t>
      </w:r>
      <w:proofErr w:type="gramStart"/>
      <w:r w:rsidRPr="005B3CD4">
        <w:rPr>
          <w:rFonts w:ascii="Palatino" w:hAnsi="Palatino"/>
          <w:i/>
        </w:rPr>
        <w:t>A</w:t>
      </w:r>
      <w:proofErr w:type="gramEnd"/>
      <w:r w:rsidRPr="005B3CD4">
        <w:rPr>
          <w:rFonts w:ascii="Palatino" w:hAnsi="Palatino"/>
          <w:i/>
        </w:rPr>
        <w:t xml:space="preserve"> major loss came from USX, who eliminated nearly 9,000 jobs at its Chicago South Works Division during the 1980s. The elimination of jobs began in 1982, when United States Steel Corporation … decided to move capital into energy and bought Mara</w:t>
      </w:r>
      <w:r w:rsidR="00915D5C" w:rsidRPr="005B3CD4">
        <w:rPr>
          <w:rFonts w:ascii="Palatino" w:hAnsi="Palatino"/>
          <w:i/>
        </w:rPr>
        <w:t xml:space="preserve">thon Oil … and </w:t>
      </w:r>
      <w:proofErr w:type="gramStart"/>
      <w:r w:rsidR="00915D5C" w:rsidRPr="005B3CD4">
        <w:rPr>
          <w:rFonts w:ascii="Palatino" w:hAnsi="Palatino"/>
          <w:i/>
        </w:rPr>
        <w:t>its</w:t>
      </w:r>
      <w:proofErr w:type="gramEnd"/>
      <w:r w:rsidR="00915D5C" w:rsidRPr="005B3CD4">
        <w:rPr>
          <w:rFonts w:ascii="Palatino" w:hAnsi="Palatino"/>
          <w:i/>
        </w:rPr>
        <w:t xml:space="preserve"> CEO stated “</w:t>
      </w:r>
      <w:r w:rsidRPr="005B3CD4">
        <w:rPr>
          <w:rFonts w:ascii="Palatino" w:hAnsi="Palatino"/>
          <w:i/>
        </w:rPr>
        <w:t>Our business is not to make steel, but to make money.”</w:t>
      </w:r>
    </w:p>
    <w:p w:rsidR="002B2823" w:rsidRPr="005B3CD4" w:rsidRDefault="002B2823" w:rsidP="002B2823">
      <w:pPr>
        <w:spacing w:after="0" w:line="240" w:lineRule="auto"/>
        <w:ind w:left="360"/>
        <w:outlineLvl w:val="0"/>
        <w:rPr>
          <w:rFonts w:ascii="Palatino" w:hAnsi="Palatino"/>
          <w:i/>
        </w:rPr>
      </w:pPr>
    </w:p>
    <w:p w:rsidR="00D665CD" w:rsidRPr="005B3CD4" w:rsidRDefault="00D665CD" w:rsidP="00BA6650">
      <w:pPr>
        <w:spacing w:after="0" w:line="240" w:lineRule="auto"/>
        <w:ind w:left="360"/>
        <w:outlineLvl w:val="0"/>
        <w:rPr>
          <w:rFonts w:ascii="Palatino" w:hAnsi="Palatino"/>
          <w:i/>
        </w:rPr>
      </w:pPr>
      <w:r w:rsidRPr="005B3CD4">
        <w:rPr>
          <w:rFonts w:ascii="Palatino" w:hAnsi="Palatino"/>
          <w:i/>
        </w:rPr>
        <w:t xml:space="preserve">In Chicago’s food processing industry, thirty-one plants either closed or drastically downsized in the 1980s … Many of the corporations were familiar household names -- Beatrice, Borden, Campbell Soup, General Mills, Libby, Nabisco, Swift… </w:t>
      </w:r>
      <w:r w:rsidRPr="005B3CD4">
        <w:rPr>
          <w:rStyle w:val="EndnoteReference"/>
          <w:rFonts w:ascii="Palatino" w:hAnsi="Palatino"/>
          <w:i/>
        </w:rPr>
        <w:endnoteReference w:id="4"/>
      </w:r>
    </w:p>
    <w:p w:rsidR="00BA6650" w:rsidRPr="005B3CD4" w:rsidRDefault="00BA6650" w:rsidP="00BA6650">
      <w:pPr>
        <w:spacing w:after="0" w:line="240" w:lineRule="auto"/>
        <w:outlineLvl w:val="0"/>
        <w:rPr>
          <w:rFonts w:ascii="Palatino" w:hAnsi="Palatino"/>
        </w:rPr>
      </w:pPr>
    </w:p>
    <w:p w:rsidR="00D665CD" w:rsidRPr="005B3CD4" w:rsidRDefault="00D665CD" w:rsidP="00BA6650">
      <w:pPr>
        <w:spacing w:line="360" w:lineRule="auto"/>
        <w:outlineLvl w:val="0"/>
        <w:rPr>
          <w:rFonts w:ascii="Palatino" w:hAnsi="Palatino"/>
        </w:rPr>
      </w:pPr>
      <w:r w:rsidRPr="005B3CD4">
        <w:rPr>
          <w:rFonts w:ascii="Palatino" w:hAnsi="Palatino"/>
        </w:rPr>
        <w:t xml:space="preserve">The job losses in the steel industry in particular were large, concentrated in South East Chicago, and had secondary effects among many other suppliers and fabricators. </w:t>
      </w:r>
      <w:proofErr w:type="spellStart"/>
      <w:r w:rsidRPr="005B3CD4">
        <w:rPr>
          <w:rFonts w:ascii="Palatino" w:hAnsi="Palatino"/>
        </w:rPr>
        <w:t>Ranney</w:t>
      </w:r>
      <w:proofErr w:type="spellEnd"/>
      <w:r w:rsidRPr="005B3CD4">
        <w:rPr>
          <w:rFonts w:ascii="Palatino" w:hAnsi="Palatino"/>
        </w:rPr>
        <w:t xml:space="preserve"> put the losses at 20,000 jobs on a base of 25,000 in 1979. </w:t>
      </w:r>
      <w:r w:rsidRPr="005B3CD4">
        <w:rPr>
          <w:rStyle w:val="EndnoteReference"/>
          <w:rFonts w:ascii="Palatino" w:hAnsi="Palatino"/>
        </w:rPr>
        <w:endnoteReference w:id="5"/>
      </w:r>
      <w:r w:rsidRPr="005B3CD4">
        <w:rPr>
          <w:rFonts w:ascii="Palatino" w:hAnsi="Palatino"/>
        </w:rPr>
        <w:t xml:space="preserve"> </w:t>
      </w:r>
    </w:p>
    <w:p w:rsidR="00D665CD" w:rsidRPr="005B3CD4" w:rsidRDefault="00D665CD" w:rsidP="000713E0">
      <w:pPr>
        <w:spacing w:line="360" w:lineRule="auto"/>
        <w:outlineLvl w:val="0"/>
        <w:rPr>
          <w:rFonts w:ascii="Palatino" w:hAnsi="Palatino"/>
        </w:rPr>
      </w:pPr>
      <w:r w:rsidRPr="005B3CD4">
        <w:rPr>
          <w:rFonts w:ascii="Palatino" w:hAnsi="Palatino"/>
        </w:rPr>
        <w:t xml:space="preserve">Raymond Gutierrez was one of the workers who lost their jobs during this time. The Chicago </w:t>
      </w:r>
      <w:r w:rsidRPr="005B3CD4">
        <w:rPr>
          <w:rFonts w:ascii="Palatino" w:hAnsi="Palatino"/>
          <w:u w:val="single"/>
        </w:rPr>
        <w:t>Tribune</w:t>
      </w:r>
      <w:r w:rsidRPr="005B3CD4">
        <w:rPr>
          <w:rFonts w:ascii="Palatino" w:hAnsi="Palatino"/>
        </w:rPr>
        <w:t xml:space="preserve"> reported:</w:t>
      </w:r>
    </w:p>
    <w:p w:rsidR="000713E0" w:rsidRPr="005B3CD4" w:rsidRDefault="00D665CD" w:rsidP="000713E0">
      <w:pPr>
        <w:spacing w:after="0" w:line="240" w:lineRule="auto"/>
        <w:ind w:left="720"/>
        <w:outlineLvl w:val="0"/>
        <w:rPr>
          <w:rFonts w:ascii="Palatino" w:hAnsi="Palatino"/>
          <w:i/>
        </w:rPr>
      </w:pPr>
      <w:r w:rsidRPr="005B3CD4">
        <w:rPr>
          <w:rFonts w:ascii="Palatino" w:hAnsi="Palatino"/>
          <w:i/>
        </w:rPr>
        <w:lastRenderedPageBreak/>
        <w:t xml:space="preserve">Gutierrez and his co-workers were pushed out of the mainstream economy on March 28, 1980, the same day they were locked out of Wisconsin Steel. “They put us out the way you put a stray dog onto the street,” he said. “They didn’t say </w:t>
      </w:r>
      <w:proofErr w:type="gramStart"/>
      <w:r w:rsidRPr="005B3CD4">
        <w:rPr>
          <w:rFonts w:ascii="Palatino" w:hAnsi="Palatino"/>
          <w:i/>
        </w:rPr>
        <w:t>nothing</w:t>
      </w:r>
      <w:proofErr w:type="gramEnd"/>
      <w:r w:rsidRPr="005B3CD4">
        <w:rPr>
          <w:rFonts w:ascii="Palatino" w:hAnsi="Palatino"/>
          <w:i/>
        </w:rPr>
        <w:t xml:space="preserve">. When our shift was over, they just locked the doors behind us. It wasn’t until the next day that we found out the mill was shut down, maybe for good. It took a year before they even let us back in to clean out our lockers.” </w:t>
      </w:r>
      <w:r w:rsidRPr="005B3CD4">
        <w:rPr>
          <w:rStyle w:val="EndnoteReference"/>
          <w:rFonts w:ascii="Palatino" w:hAnsi="Palatino"/>
          <w:i/>
        </w:rPr>
        <w:endnoteReference w:id="6"/>
      </w:r>
    </w:p>
    <w:p w:rsidR="000713E0" w:rsidRPr="005B3CD4" w:rsidRDefault="000713E0" w:rsidP="000713E0">
      <w:pPr>
        <w:spacing w:after="0" w:line="240" w:lineRule="auto"/>
        <w:outlineLvl w:val="0"/>
        <w:rPr>
          <w:rFonts w:ascii="Palatino" w:hAnsi="Palatino"/>
          <w:i/>
        </w:rPr>
      </w:pPr>
    </w:p>
    <w:p w:rsidR="00D665CD" w:rsidRPr="005B3CD4" w:rsidRDefault="00D665CD" w:rsidP="000713E0">
      <w:pPr>
        <w:spacing w:line="360" w:lineRule="auto"/>
        <w:outlineLvl w:val="0"/>
        <w:rPr>
          <w:rFonts w:ascii="Palatino" w:hAnsi="Palatino"/>
          <w:i/>
        </w:rPr>
      </w:pPr>
      <w:r w:rsidRPr="005B3CD4">
        <w:rPr>
          <w:rFonts w:ascii="Palatino" w:hAnsi="Palatino"/>
        </w:rPr>
        <w:t>Gutierrez’s story was not atypical.</w:t>
      </w:r>
      <w:r w:rsidRPr="005B3CD4">
        <w:rPr>
          <w:rStyle w:val="EndnoteReference"/>
          <w:rFonts w:ascii="Palatino" w:hAnsi="Palatino"/>
        </w:rPr>
        <w:endnoteReference w:id="7"/>
      </w:r>
      <w:r w:rsidRPr="005B3CD4">
        <w:rPr>
          <w:rFonts w:ascii="Palatino" w:hAnsi="Palatino"/>
        </w:rPr>
        <w:t xml:space="preserve"> At the time there was no legal obligation for companies to give their workers notice of an imminent closure. In fact, companies were loath to do so. Plans to close or move a factory were often kept secret as long as possible, so as to avoid work slowdowns or other labor unrest.  </w:t>
      </w:r>
    </w:p>
    <w:p w:rsidR="00D665CD" w:rsidRPr="005B3CD4" w:rsidRDefault="00D665CD" w:rsidP="000713E0">
      <w:pPr>
        <w:spacing w:line="360" w:lineRule="auto"/>
        <w:outlineLvl w:val="0"/>
        <w:rPr>
          <w:rFonts w:ascii="Palatino" w:hAnsi="Palatino"/>
        </w:rPr>
      </w:pPr>
      <w:r w:rsidRPr="005B3CD4">
        <w:rPr>
          <w:rFonts w:ascii="Palatino" w:hAnsi="Palatino"/>
        </w:rPr>
        <w:t xml:space="preserve">The circumstances of these plant closings and layoffs and the social distance of corporate decision makers and boardrooms from the world of workers and the city’s population generally -- who presumably not only depended on the jobs but also identified with the products and committed to their production -- helps explain why there was a grass roots response, and one of the features of the plant shutdown response is that workers in Chicago and elsewhere did not remain passive victims. Instead, workers and community members mobilized.  </w:t>
      </w:r>
    </w:p>
    <w:p w:rsidR="00D665CD" w:rsidRPr="005B3CD4" w:rsidRDefault="00D665CD" w:rsidP="000713E0">
      <w:pPr>
        <w:spacing w:line="360" w:lineRule="auto"/>
        <w:rPr>
          <w:rFonts w:ascii="Palatino" w:hAnsi="Palatino"/>
        </w:rPr>
      </w:pPr>
      <w:r w:rsidRPr="005B3CD4">
        <w:rPr>
          <w:rFonts w:ascii="Palatino" w:hAnsi="Palatino"/>
        </w:rPr>
        <w:t xml:space="preserve">Our point in what follows is that the grass roots labor and community response to plant closings on the one hand, and government response on the other, played complementary roles. But they were quite different, and it seems appropriate to give the “grass roots” role prior treatment in the narrative. </w:t>
      </w:r>
    </w:p>
    <w:p w:rsidR="00D665CD" w:rsidRPr="005B3CD4" w:rsidRDefault="00D665CD" w:rsidP="000713E0">
      <w:pPr>
        <w:spacing w:line="360" w:lineRule="auto"/>
        <w:rPr>
          <w:rFonts w:ascii="Palatino" w:hAnsi="Palatino"/>
          <w:b/>
          <w:color w:val="FF0000"/>
        </w:rPr>
      </w:pPr>
      <w:r w:rsidRPr="005B3CD4">
        <w:rPr>
          <w:rFonts w:ascii="Palatino" w:hAnsi="Palatino"/>
        </w:rPr>
        <w:t>The community and labor reaction to plant closings was relatively diverse, and really a social movement, its organizational forms springing up spontaneously in different places, its ideas communicated rapidly as plants closed and workers and community leaders realized -- unevenly over a period of a few years -- what they were facing. The plant closing response eventually featured initiatives such as employee buyouts, experiments in worker management, support organizations that provided research and technical advice, and fights to pass laws requiring advance notice of closings.</w:t>
      </w:r>
      <w:r w:rsidRPr="005B3CD4">
        <w:rPr>
          <w:rStyle w:val="EndnoteReference"/>
          <w:rFonts w:ascii="Palatino" w:hAnsi="Palatino"/>
        </w:rPr>
        <w:endnoteReference w:id="8"/>
      </w:r>
      <w:r w:rsidRPr="005B3CD4">
        <w:rPr>
          <w:rFonts w:ascii="Palatino" w:hAnsi="Palatino"/>
        </w:rPr>
        <w:t xml:space="preserve">  </w:t>
      </w:r>
    </w:p>
    <w:p w:rsidR="000713E0" w:rsidRPr="005B3CD4" w:rsidRDefault="00D665CD" w:rsidP="00B6777D">
      <w:pPr>
        <w:pStyle w:val="Heading1"/>
        <w:spacing w:after="120" w:line="240" w:lineRule="auto"/>
        <w:rPr>
          <w:rFonts w:ascii="Palatino" w:hAnsi="Palatino"/>
        </w:rPr>
      </w:pPr>
      <w:r w:rsidRPr="005B3CD4">
        <w:rPr>
          <w:rFonts w:ascii="Palatino" w:hAnsi="Palatino"/>
        </w:rPr>
        <w:lastRenderedPageBreak/>
        <w:t>II. Grassroots Response to Plant Closings: Early Warning in Chicago</w:t>
      </w:r>
    </w:p>
    <w:p w:rsidR="00D665CD" w:rsidRPr="005B3CD4" w:rsidRDefault="00D665CD" w:rsidP="000713E0">
      <w:pPr>
        <w:pStyle w:val="Heading1"/>
        <w:spacing w:before="0" w:after="200" w:line="360" w:lineRule="auto"/>
        <w:rPr>
          <w:rFonts w:ascii="Palatino" w:hAnsi="Palatino"/>
        </w:rPr>
      </w:pPr>
      <w:r w:rsidRPr="005B3CD4">
        <w:rPr>
          <w:rFonts w:ascii="Palatino" w:hAnsi="Palatino"/>
          <w:b w:val="0"/>
          <w:color w:val="auto"/>
          <w:sz w:val="22"/>
          <w:szCs w:val="22"/>
        </w:rPr>
        <w:t xml:space="preserve"> “Early warning” was not the first of these initiatives, and the full implementation of a grass roots early warning effort did not come to Chicago until the early 1980s, but its main participants recount a step-by-step set of experiences and realizations beginning in the 1970s.</w:t>
      </w:r>
      <w:r w:rsidRPr="005B3CD4">
        <w:rPr>
          <w:rStyle w:val="EndnoteReference"/>
          <w:rFonts w:ascii="Palatino" w:hAnsi="Palatino"/>
          <w:b w:val="0"/>
          <w:color w:val="auto"/>
          <w:sz w:val="22"/>
          <w:szCs w:val="22"/>
          <w:vertAlign w:val="baseline"/>
        </w:rPr>
        <w:endnoteReference w:id="9"/>
      </w:r>
      <w:r w:rsidRPr="005B3CD4">
        <w:rPr>
          <w:rFonts w:ascii="Palatino" w:hAnsi="Palatino"/>
          <w:b w:val="0"/>
          <w:color w:val="auto"/>
          <w:sz w:val="22"/>
          <w:szCs w:val="22"/>
        </w:rPr>
        <w:t xml:space="preserve">  For the Chicago early warning activists, their experiences working and organizing in factories were among their most formative. Subsequent job loss helped shape the urgency of their reaction to deindustrialization. For the activists chronicled here and later in this paper, these early experiences helped develop their analysis of what was happening to the economy and what was to be done. </w:t>
      </w:r>
    </w:p>
    <w:p w:rsidR="00D665CD" w:rsidRPr="005B3CD4" w:rsidRDefault="00D665CD" w:rsidP="000713E0">
      <w:pPr>
        <w:pStyle w:val="Heading1"/>
        <w:spacing w:before="0" w:after="200" w:line="360" w:lineRule="auto"/>
        <w:rPr>
          <w:rFonts w:ascii="Palatino" w:hAnsi="Palatino"/>
          <w:b w:val="0"/>
          <w:color w:val="auto"/>
          <w:sz w:val="22"/>
          <w:szCs w:val="22"/>
        </w:rPr>
      </w:pPr>
      <w:r w:rsidRPr="005B3CD4">
        <w:rPr>
          <w:rFonts w:ascii="Palatino" w:hAnsi="Palatino"/>
          <w:b w:val="0"/>
          <w:color w:val="auto"/>
          <w:sz w:val="22"/>
          <w:szCs w:val="22"/>
        </w:rPr>
        <w:t xml:space="preserve">In 1975 Dan </w:t>
      </w:r>
      <w:proofErr w:type="spellStart"/>
      <w:r w:rsidRPr="005B3CD4">
        <w:rPr>
          <w:rFonts w:ascii="Palatino" w:hAnsi="Palatino"/>
          <w:b w:val="0"/>
          <w:color w:val="auto"/>
          <w:sz w:val="22"/>
          <w:szCs w:val="22"/>
        </w:rPr>
        <w:t>Swinney</w:t>
      </w:r>
      <w:proofErr w:type="spellEnd"/>
      <w:r w:rsidRPr="005B3CD4">
        <w:rPr>
          <w:rFonts w:ascii="Palatino" w:hAnsi="Palatino"/>
          <w:b w:val="0"/>
          <w:color w:val="auto"/>
          <w:sz w:val="22"/>
          <w:szCs w:val="22"/>
        </w:rPr>
        <w:t xml:space="preserve"> was hired as a lathe operator at Taylor Forge, a plant in nearby Cicero (an industrial suburb of Chicago). While at Taylor Forge, </w:t>
      </w:r>
      <w:proofErr w:type="spellStart"/>
      <w:r w:rsidRPr="005B3CD4">
        <w:rPr>
          <w:rFonts w:ascii="Palatino" w:hAnsi="Palatino"/>
          <w:b w:val="0"/>
          <w:color w:val="auto"/>
          <w:sz w:val="22"/>
          <w:szCs w:val="22"/>
        </w:rPr>
        <w:t>Swinney</w:t>
      </w:r>
      <w:proofErr w:type="spellEnd"/>
      <w:r w:rsidRPr="005B3CD4">
        <w:rPr>
          <w:rFonts w:ascii="Palatino" w:hAnsi="Palatino"/>
          <w:b w:val="0"/>
          <w:color w:val="auto"/>
          <w:sz w:val="22"/>
          <w:szCs w:val="22"/>
        </w:rPr>
        <w:t xml:space="preserve"> took an active role in labor organizing, including leading a successful drive to bring in the Steelworkers Union. </w:t>
      </w:r>
      <w:proofErr w:type="spellStart"/>
      <w:r w:rsidRPr="005B3CD4">
        <w:rPr>
          <w:rFonts w:ascii="Palatino" w:hAnsi="Palatino"/>
          <w:b w:val="0"/>
          <w:color w:val="auto"/>
          <w:sz w:val="22"/>
          <w:szCs w:val="22"/>
        </w:rPr>
        <w:t>Swinney</w:t>
      </w:r>
      <w:proofErr w:type="spellEnd"/>
      <w:r w:rsidRPr="005B3CD4">
        <w:rPr>
          <w:rFonts w:ascii="Palatino" w:hAnsi="Palatino"/>
          <w:b w:val="0"/>
          <w:color w:val="auto"/>
          <w:sz w:val="22"/>
          <w:szCs w:val="22"/>
        </w:rPr>
        <w:t xml:space="preserve"> also served as Vice President of USWA Local 8787.</w:t>
      </w:r>
    </w:p>
    <w:p w:rsidR="00D665CD" w:rsidRPr="005B3CD4" w:rsidRDefault="00D665CD" w:rsidP="000713E0">
      <w:pPr>
        <w:pStyle w:val="Heading1"/>
        <w:spacing w:before="0" w:after="200" w:line="360" w:lineRule="auto"/>
        <w:rPr>
          <w:rFonts w:ascii="Palatino" w:hAnsi="Palatino"/>
        </w:rPr>
      </w:pPr>
      <w:r w:rsidRPr="005B3CD4">
        <w:rPr>
          <w:rFonts w:ascii="Palatino" w:hAnsi="Palatino"/>
          <w:b w:val="0"/>
          <w:color w:val="auto"/>
          <w:sz w:val="22"/>
          <w:szCs w:val="22"/>
        </w:rPr>
        <w:t xml:space="preserve">At the time, Taylor Forge was a subsidiary of the Gulf and Western conglomerate. By 1980 it was increasingly clear that Gulf and Western had no plans to make the investments necessary to maintain the business. </w:t>
      </w:r>
      <w:proofErr w:type="spellStart"/>
      <w:r w:rsidRPr="005B3CD4">
        <w:rPr>
          <w:rFonts w:ascii="Palatino" w:hAnsi="Palatino"/>
          <w:b w:val="0"/>
          <w:color w:val="auto"/>
          <w:sz w:val="22"/>
          <w:szCs w:val="22"/>
        </w:rPr>
        <w:t>Swinney</w:t>
      </w:r>
      <w:proofErr w:type="spellEnd"/>
      <w:r w:rsidRPr="005B3CD4">
        <w:rPr>
          <w:rFonts w:ascii="Palatino" w:hAnsi="Palatino"/>
          <w:b w:val="0"/>
          <w:color w:val="auto"/>
          <w:sz w:val="22"/>
          <w:szCs w:val="22"/>
        </w:rPr>
        <w:t xml:space="preserve"> describes realizing in retrospect</w:t>
      </w:r>
      <w:r w:rsidRPr="005B3CD4">
        <w:rPr>
          <w:rFonts w:ascii="Palatino" w:hAnsi="Palatino"/>
          <w:color w:val="auto"/>
          <w:sz w:val="22"/>
          <w:szCs w:val="22"/>
        </w:rPr>
        <w:t xml:space="preserve"> </w:t>
      </w:r>
      <w:r w:rsidRPr="005B3CD4">
        <w:rPr>
          <w:rFonts w:ascii="Palatino" w:hAnsi="Palatino"/>
          <w:b w:val="0"/>
          <w:color w:val="auto"/>
          <w:sz w:val="22"/>
          <w:szCs w:val="22"/>
        </w:rPr>
        <w:t>that his workplace was being treated as a cog in a much larger business strategy:</w:t>
      </w:r>
    </w:p>
    <w:p w:rsidR="00D665CD" w:rsidRPr="005B3CD4" w:rsidRDefault="00D665CD" w:rsidP="00C41921">
      <w:pPr>
        <w:pStyle w:val="BodyTextIndent2"/>
        <w:spacing w:after="200" w:line="240" w:lineRule="auto"/>
        <w:rPr>
          <w:rFonts w:ascii="Palatino" w:hAnsi="Palatino"/>
          <w:i/>
        </w:rPr>
      </w:pPr>
      <w:r w:rsidRPr="005B3CD4">
        <w:rPr>
          <w:rFonts w:ascii="Palatino" w:hAnsi="Palatino"/>
          <w:i/>
        </w:rPr>
        <w:t xml:space="preserve">Unknown to me at that time, G+W was at the cutting edge of new corporate strategies that were emerging with force in the American economy of the late 1970s and that now are the dominant strategies of multinational companies in the international economy. With a huge loan from Chase Manhattan Bank, G+W purchased a number of U.S. manufacturing companies, including Taylor Forge, with the intent of "milking the cash cow," as it was described in a Harvard Business School case study. G+W had no long-term strategy for the particular companies (or the products or the workers) it had purchased except to pull out cash and value and to use the money to finance acquisitions in other, more lucrative sectors, like entertainment--e.g., Paramount Pictures, a movie company. The short-term objective was the only concern. It was like buying a car and never changing the oil. </w:t>
      </w:r>
      <w:r w:rsidRPr="005B3CD4">
        <w:rPr>
          <w:rStyle w:val="EndnoteReference"/>
          <w:rFonts w:ascii="Palatino" w:hAnsi="Palatino"/>
          <w:i/>
        </w:rPr>
        <w:endnoteReference w:id="10"/>
      </w:r>
      <w:r w:rsidRPr="005B3CD4">
        <w:rPr>
          <w:rFonts w:ascii="Palatino" w:hAnsi="Palatino"/>
          <w:i/>
        </w:rPr>
        <w:t xml:space="preserve"> </w:t>
      </w:r>
    </w:p>
    <w:p w:rsidR="00D665CD" w:rsidRPr="005B3CD4" w:rsidRDefault="00D665CD" w:rsidP="00D665CD">
      <w:pPr>
        <w:pStyle w:val="BodyText"/>
        <w:rPr>
          <w:rFonts w:ascii="Palatino" w:hAnsi="Palatino"/>
          <w:b/>
          <w:sz w:val="22"/>
        </w:rPr>
      </w:pPr>
      <w:proofErr w:type="spellStart"/>
      <w:r w:rsidRPr="005B3CD4">
        <w:rPr>
          <w:rFonts w:ascii="Palatino" w:hAnsi="Palatino"/>
          <w:sz w:val="22"/>
        </w:rPr>
        <w:t>Swinney</w:t>
      </w:r>
      <w:proofErr w:type="spellEnd"/>
      <w:r w:rsidRPr="005B3CD4">
        <w:rPr>
          <w:rFonts w:ascii="Palatino" w:hAnsi="Palatino"/>
          <w:sz w:val="22"/>
        </w:rPr>
        <w:t xml:space="preserve"> recounts how Taylor Forge began to close one department at a time. By 1982, executives at Taylor Forge had even asked workers to make concessions on their pensions and wages. </w:t>
      </w:r>
      <w:proofErr w:type="spellStart"/>
      <w:r w:rsidRPr="005B3CD4">
        <w:rPr>
          <w:rFonts w:ascii="Palatino" w:hAnsi="Palatino"/>
          <w:sz w:val="22"/>
        </w:rPr>
        <w:t>Swinney</w:t>
      </w:r>
      <w:proofErr w:type="spellEnd"/>
      <w:r w:rsidRPr="005B3CD4">
        <w:rPr>
          <w:rFonts w:ascii="Palatino" w:hAnsi="Palatino"/>
          <w:sz w:val="22"/>
        </w:rPr>
        <w:t xml:space="preserve"> described this as the company testing the fear workers had about losing their jobs, while planning to close the doors to Taylor Forge regardless.  </w:t>
      </w:r>
    </w:p>
    <w:p w:rsidR="00D665CD" w:rsidRPr="005B3CD4" w:rsidRDefault="00D665CD" w:rsidP="006463DD">
      <w:pPr>
        <w:pStyle w:val="BodyText"/>
        <w:spacing w:after="200"/>
        <w:rPr>
          <w:rFonts w:ascii="Palatino" w:hAnsi="Palatino"/>
          <w:sz w:val="22"/>
        </w:rPr>
      </w:pPr>
      <w:r w:rsidRPr="005B3CD4">
        <w:rPr>
          <w:rFonts w:ascii="Palatino" w:hAnsi="Palatino"/>
          <w:sz w:val="22"/>
        </w:rPr>
        <w:t xml:space="preserve">Throughout the gradual demise of the Taylor Forge plant, </w:t>
      </w:r>
      <w:proofErr w:type="spellStart"/>
      <w:r w:rsidRPr="005B3CD4">
        <w:rPr>
          <w:rFonts w:ascii="Palatino" w:hAnsi="Palatino"/>
          <w:sz w:val="22"/>
        </w:rPr>
        <w:t>Swinney</w:t>
      </w:r>
      <w:proofErr w:type="spellEnd"/>
      <w:r w:rsidRPr="005B3CD4">
        <w:rPr>
          <w:rFonts w:ascii="Palatino" w:hAnsi="Palatino"/>
          <w:sz w:val="22"/>
        </w:rPr>
        <w:t xml:space="preserve"> had wanted to act, but had been continually frustrated by lack of access to timely and accurate information.  </w:t>
      </w:r>
      <w:proofErr w:type="spellStart"/>
      <w:r w:rsidRPr="005B3CD4">
        <w:rPr>
          <w:rFonts w:ascii="Palatino" w:hAnsi="Palatino"/>
          <w:sz w:val="22"/>
        </w:rPr>
        <w:t>Swinney</w:t>
      </w:r>
      <w:proofErr w:type="spellEnd"/>
      <w:r w:rsidRPr="005B3CD4">
        <w:rPr>
          <w:rFonts w:ascii="Palatino" w:hAnsi="Palatino"/>
          <w:sz w:val="22"/>
        </w:rPr>
        <w:t xml:space="preserve"> also knew</w:t>
      </w:r>
      <w:r w:rsidRPr="005B3CD4">
        <w:rPr>
          <w:rFonts w:ascii="Palatino" w:hAnsi="Palatino"/>
          <w:b/>
          <w:sz w:val="22"/>
        </w:rPr>
        <w:t xml:space="preserve"> </w:t>
      </w:r>
      <w:r w:rsidRPr="005B3CD4">
        <w:rPr>
          <w:rFonts w:ascii="Palatino" w:hAnsi="Palatino"/>
          <w:sz w:val="22"/>
        </w:rPr>
        <w:t xml:space="preserve">by this point that the problem of plant closings was </w:t>
      </w:r>
      <w:proofErr w:type="gramStart"/>
      <w:r w:rsidRPr="005B3CD4">
        <w:rPr>
          <w:rFonts w:ascii="Palatino" w:hAnsi="Palatino"/>
          <w:sz w:val="22"/>
        </w:rPr>
        <w:t>widespread  --</w:t>
      </w:r>
      <w:proofErr w:type="gramEnd"/>
      <w:r w:rsidRPr="005B3CD4">
        <w:rPr>
          <w:rFonts w:ascii="Palatino" w:hAnsi="Palatino"/>
          <w:sz w:val="22"/>
        </w:rPr>
        <w:t xml:space="preserve"> and growing. By the </w:t>
      </w:r>
      <w:r w:rsidRPr="005B3CD4">
        <w:rPr>
          <w:rFonts w:ascii="Palatino" w:hAnsi="Palatino"/>
          <w:sz w:val="22"/>
        </w:rPr>
        <w:lastRenderedPageBreak/>
        <w:t xml:space="preserve">early 1980s it was possible to regularly hear news of plant closings across Chicago. The general climate was one of anxiety and uncertainty -- how bad would it get? For this reason </w:t>
      </w:r>
      <w:proofErr w:type="spellStart"/>
      <w:r w:rsidRPr="005B3CD4">
        <w:rPr>
          <w:rFonts w:ascii="Palatino" w:hAnsi="Palatino"/>
          <w:sz w:val="22"/>
        </w:rPr>
        <w:t>Swinney</w:t>
      </w:r>
      <w:proofErr w:type="spellEnd"/>
      <w:r w:rsidRPr="005B3CD4">
        <w:rPr>
          <w:rFonts w:ascii="Palatino" w:hAnsi="Palatino"/>
          <w:sz w:val="22"/>
        </w:rPr>
        <w:t xml:space="preserve"> created the Midwest Center for Labor Research in 1982, along with “other local leaders in the Steelworkers Union and several community organizers and supportive academics.”</w:t>
      </w:r>
      <w:r w:rsidRPr="005B3CD4">
        <w:rPr>
          <w:rStyle w:val="EndnoteReference"/>
          <w:rFonts w:ascii="Palatino" w:hAnsi="Palatino"/>
          <w:sz w:val="22"/>
        </w:rPr>
        <w:endnoteReference w:id="11"/>
      </w:r>
      <w:r w:rsidRPr="005B3CD4">
        <w:rPr>
          <w:rFonts w:ascii="Palatino" w:hAnsi="Palatino"/>
          <w:sz w:val="22"/>
        </w:rPr>
        <w:t xml:space="preserve"> The organization’s purpose was to provide access to the types of research and resources that </w:t>
      </w:r>
      <w:proofErr w:type="spellStart"/>
      <w:r w:rsidRPr="005B3CD4">
        <w:rPr>
          <w:rFonts w:ascii="Palatino" w:hAnsi="Palatino"/>
          <w:sz w:val="22"/>
        </w:rPr>
        <w:t>Swinney</w:t>
      </w:r>
      <w:proofErr w:type="spellEnd"/>
      <w:r w:rsidRPr="005B3CD4">
        <w:rPr>
          <w:rFonts w:ascii="Palatino" w:hAnsi="Palatino"/>
          <w:sz w:val="22"/>
        </w:rPr>
        <w:t xml:space="preserve"> had wished for while working at Taylor Forge.  </w:t>
      </w:r>
    </w:p>
    <w:p w:rsidR="00D665CD" w:rsidRPr="005B3CD4" w:rsidRDefault="00D665CD" w:rsidP="006463DD">
      <w:pPr>
        <w:pStyle w:val="BodyText"/>
        <w:spacing w:after="200"/>
        <w:rPr>
          <w:rFonts w:ascii="Palatino" w:hAnsi="Palatino"/>
        </w:rPr>
      </w:pPr>
      <w:r w:rsidRPr="005B3CD4">
        <w:rPr>
          <w:rFonts w:ascii="Palatino" w:hAnsi="Palatino"/>
          <w:sz w:val="22"/>
        </w:rPr>
        <w:t xml:space="preserve">MCLR started out primarily as a labor-based organization -- focused on companies’ situations, contract bargaining in </w:t>
      </w:r>
      <w:proofErr w:type="gramStart"/>
      <w:r w:rsidRPr="005B3CD4">
        <w:rPr>
          <w:rFonts w:ascii="Palatino" w:hAnsi="Palatino"/>
          <w:sz w:val="22"/>
        </w:rPr>
        <w:t>steel,</w:t>
      </w:r>
      <w:proofErr w:type="gramEnd"/>
      <w:r w:rsidRPr="005B3CD4">
        <w:rPr>
          <w:rFonts w:ascii="Palatino" w:hAnsi="Palatino"/>
          <w:sz w:val="22"/>
        </w:rPr>
        <w:t xml:space="preserve"> and union response to</w:t>
      </w:r>
      <w:r w:rsidRPr="005B3CD4">
        <w:rPr>
          <w:rFonts w:ascii="Palatino" w:hAnsi="Palatino"/>
          <w:b/>
          <w:sz w:val="22"/>
        </w:rPr>
        <w:t xml:space="preserve"> </w:t>
      </w:r>
      <w:r w:rsidRPr="005B3CD4">
        <w:rPr>
          <w:rFonts w:ascii="Palatino" w:hAnsi="Palatino"/>
          <w:sz w:val="22"/>
        </w:rPr>
        <w:t xml:space="preserve">plant closings. However, two major influences soon evolved MCLR into a more complex organization: </w:t>
      </w:r>
      <w:proofErr w:type="spellStart"/>
      <w:r w:rsidRPr="005B3CD4">
        <w:rPr>
          <w:rFonts w:ascii="Palatino" w:hAnsi="Palatino"/>
          <w:sz w:val="22"/>
        </w:rPr>
        <w:t>Swinney’s</w:t>
      </w:r>
      <w:proofErr w:type="spellEnd"/>
      <w:r w:rsidRPr="005B3CD4">
        <w:rPr>
          <w:rFonts w:ascii="Palatino" w:hAnsi="Palatino"/>
          <w:sz w:val="22"/>
        </w:rPr>
        <w:t xml:space="preserve"> work on Harold Washington’s first mayoral campaign (and later work with the Washington administration)</w:t>
      </w:r>
      <w:r w:rsidR="006463DD" w:rsidRPr="005B3CD4">
        <w:rPr>
          <w:rFonts w:ascii="Palatino" w:hAnsi="Palatino"/>
          <w:sz w:val="22"/>
        </w:rPr>
        <w:t xml:space="preserve"> and MCLR’s research findings. </w:t>
      </w:r>
    </w:p>
    <w:p w:rsidR="006463DD" w:rsidRPr="005B3CD4" w:rsidRDefault="00D665CD" w:rsidP="005B3CD4">
      <w:pPr>
        <w:pStyle w:val="BodyText"/>
        <w:spacing w:after="200"/>
        <w:rPr>
          <w:rFonts w:ascii="Palatino" w:hAnsi="Palatino"/>
          <w:i/>
        </w:rPr>
      </w:pPr>
      <w:r w:rsidRPr="005B3CD4">
        <w:rPr>
          <w:rFonts w:ascii="Palatino" w:hAnsi="Palatino"/>
          <w:sz w:val="22"/>
        </w:rPr>
        <w:t xml:space="preserve">In 1982 Harold Washington’s first mayoral campaign was in full swing. The same year he founded MCLR, </w:t>
      </w:r>
      <w:proofErr w:type="spellStart"/>
      <w:r w:rsidRPr="005B3CD4">
        <w:rPr>
          <w:rFonts w:ascii="Palatino" w:hAnsi="Palatino"/>
          <w:sz w:val="22"/>
        </w:rPr>
        <w:t>Swinney</w:t>
      </w:r>
      <w:proofErr w:type="spellEnd"/>
      <w:r w:rsidRPr="005B3CD4">
        <w:rPr>
          <w:rFonts w:ascii="Palatino" w:hAnsi="Palatino"/>
          <w:sz w:val="22"/>
        </w:rPr>
        <w:t xml:space="preserve"> was active in Washington’s campaign. Like many Chicago activists of the 1980s </w:t>
      </w:r>
      <w:proofErr w:type="spellStart"/>
      <w:r w:rsidRPr="005B3CD4">
        <w:rPr>
          <w:rFonts w:ascii="Palatino" w:hAnsi="Palatino"/>
          <w:sz w:val="22"/>
        </w:rPr>
        <w:t>Swinney</w:t>
      </w:r>
      <w:proofErr w:type="spellEnd"/>
      <w:r w:rsidRPr="005B3CD4">
        <w:rPr>
          <w:rFonts w:ascii="Palatino" w:hAnsi="Palatino"/>
          <w:sz w:val="22"/>
        </w:rPr>
        <w:t xml:space="preserve"> had mostly stayed out of electoral politics until the Harold Washington years: </w:t>
      </w:r>
    </w:p>
    <w:p w:rsidR="00D665CD" w:rsidRPr="00151C45" w:rsidRDefault="00D665CD" w:rsidP="00151C45">
      <w:pPr>
        <w:pStyle w:val="BodyText"/>
        <w:spacing w:after="200" w:line="240" w:lineRule="auto"/>
        <w:ind w:left="720"/>
        <w:rPr>
          <w:rFonts w:ascii="Palatino" w:hAnsi="Palatino"/>
          <w:i/>
          <w:sz w:val="22"/>
        </w:rPr>
      </w:pPr>
      <w:r w:rsidRPr="00151C45">
        <w:rPr>
          <w:rFonts w:ascii="Palatino" w:hAnsi="Palatino"/>
          <w:i/>
          <w:sz w:val="22"/>
        </w:rPr>
        <w:t>I was active in the campaign -- not at a high level, but was part of working a little bit on policy, but mostly as a labor activist who was involved in shaping and working on some of the papers… the whole Harold Washington period was really a great time to me -- I mean I was 40 when he was elected and had never registered to vote, but got involved in his campaign…</w:t>
      </w:r>
      <w:r w:rsidRPr="00151C45">
        <w:rPr>
          <w:rStyle w:val="EndnoteReference"/>
          <w:rFonts w:ascii="Palatino" w:hAnsi="Palatino"/>
          <w:i/>
          <w:sz w:val="22"/>
        </w:rPr>
        <w:endnoteReference w:id="12"/>
      </w:r>
      <w:r w:rsidRPr="00151C45">
        <w:rPr>
          <w:rFonts w:ascii="Palatino" w:hAnsi="Palatino"/>
          <w:i/>
          <w:sz w:val="22"/>
        </w:rPr>
        <w:t xml:space="preserve"> </w:t>
      </w:r>
    </w:p>
    <w:p w:rsidR="006463DD" w:rsidRPr="005B3CD4" w:rsidRDefault="00D665CD" w:rsidP="006463DD">
      <w:pPr>
        <w:pStyle w:val="BodyText"/>
        <w:spacing w:after="200"/>
        <w:rPr>
          <w:rFonts w:ascii="Palatino" w:hAnsi="Palatino"/>
          <w:sz w:val="22"/>
        </w:rPr>
      </w:pPr>
      <w:r w:rsidRPr="005B3CD4">
        <w:rPr>
          <w:rFonts w:ascii="Palatino" w:hAnsi="Palatino"/>
          <w:sz w:val="22"/>
        </w:rPr>
        <w:t xml:space="preserve">Washington’s mayoral </w:t>
      </w:r>
      <w:proofErr w:type="gramStart"/>
      <w:r w:rsidRPr="005B3CD4">
        <w:rPr>
          <w:rFonts w:ascii="Palatino" w:hAnsi="Palatino"/>
          <w:sz w:val="22"/>
        </w:rPr>
        <w:t xml:space="preserve">campaign in 1982 </w:t>
      </w:r>
      <w:r w:rsidRPr="005B3CD4">
        <w:rPr>
          <w:rFonts w:ascii="Palatino" w:hAnsi="Palatino"/>
          <w:b/>
          <w:sz w:val="22"/>
        </w:rPr>
        <w:t>-</w:t>
      </w:r>
      <w:r w:rsidRPr="005B3CD4">
        <w:rPr>
          <w:rFonts w:ascii="Palatino" w:hAnsi="Palatino"/>
          <w:sz w:val="22"/>
        </w:rPr>
        <w:t>1983, and the first years of his administration, were</w:t>
      </w:r>
      <w:proofErr w:type="gramEnd"/>
      <w:r w:rsidRPr="005B3CD4">
        <w:rPr>
          <w:rFonts w:ascii="Palatino" w:hAnsi="Palatino"/>
          <w:sz w:val="22"/>
        </w:rPr>
        <w:t xml:space="preserve"> among the worst for plant closings. </w:t>
      </w:r>
      <w:proofErr w:type="spellStart"/>
      <w:r w:rsidRPr="005B3CD4">
        <w:rPr>
          <w:rFonts w:ascii="Palatino" w:hAnsi="Palatino"/>
          <w:sz w:val="22"/>
        </w:rPr>
        <w:t>Swinney</w:t>
      </w:r>
      <w:proofErr w:type="spellEnd"/>
      <w:r w:rsidRPr="005B3CD4">
        <w:rPr>
          <w:rFonts w:ascii="Palatino" w:hAnsi="Palatino"/>
          <w:sz w:val="22"/>
        </w:rPr>
        <w:t xml:space="preserve"> remarked that one thing that had excited him about Harold Washington was that Washington understood that there was a major shift going on in the economy -- and that while he didn’t know what exactly to do about it, he was open to ideas.  </w:t>
      </w:r>
    </w:p>
    <w:p w:rsidR="00D665CD" w:rsidRPr="005B3CD4" w:rsidRDefault="00D665CD" w:rsidP="006463DD">
      <w:pPr>
        <w:pStyle w:val="BodyText"/>
        <w:spacing w:after="200"/>
        <w:rPr>
          <w:rFonts w:ascii="Palatino" w:hAnsi="Palatino"/>
          <w:sz w:val="22"/>
        </w:rPr>
      </w:pPr>
      <w:r w:rsidRPr="005B3CD4">
        <w:rPr>
          <w:rFonts w:ascii="Palatino" w:hAnsi="Palatino"/>
          <w:sz w:val="22"/>
        </w:rPr>
        <w:t xml:space="preserve">This appealed to </w:t>
      </w:r>
      <w:proofErr w:type="spellStart"/>
      <w:r w:rsidRPr="005B3CD4">
        <w:rPr>
          <w:rFonts w:ascii="Palatino" w:hAnsi="Palatino"/>
          <w:sz w:val="22"/>
        </w:rPr>
        <w:t>Swinney</w:t>
      </w:r>
      <w:proofErr w:type="spellEnd"/>
      <w:r w:rsidRPr="005B3CD4">
        <w:rPr>
          <w:rFonts w:ascii="Palatino" w:hAnsi="Palatino"/>
          <w:sz w:val="22"/>
        </w:rPr>
        <w:t xml:space="preserve">, as he had created MCLR as an organization critical of both the political right and the left’s approach to the economy. Beyond political ideologies, </w:t>
      </w:r>
      <w:proofErr w:type="spellStart"/>
      <w:r w:rsidRPr="005B3CD4">
        <w:rPr>
          <w:rFonts w:ascii="Palatino" w:hAnsi="Palatino"/>
          <w:sz w:val="22"/>
        </w:rPr>
        <w:t>Swinney</w:t>
      </w:r>
      <w:proofErr w:type="spellEnd"/>
      <w:r w:rsidRPr="005B3CD4">
        <w:rPr>
          <w:rFonts w:ascii="Palatino" w:hAnsi="Palatino"/>
          <w:sz w:val="22"/>
        </w:rPr>
        <w:t xml:space="preserve"> felt that the strategies being employed by both labor and government in response to plant closings were ineffective. Through this critique, MCLR coalesced as an organization focused on the micro-level of the economy, “the firm and the community, engaging in in-depth research as a foundation of information for grassroots community and labor organizations and local government.”</w:t>
      </w:r>
      <w:r w:rsidRPr="005B3CD4">
        <w:rPr>
          <w:rStyle w:val="EndnoteReference"/>
          <w:rFonts w:ascii="Palatino" w:hAnsi="Palatino"/>
          <w:sz w:val="22"/>
        </w:rPr>
        <w:endnoteReference w:id="13"/>
      </w:r>
    </w:p>
    <w:p w:rsidR="00D665CD" w:rsidRPr="005B3CD4" w:rsidRDefault="00D665CD" w:rsidP="006463DD">
      <w:pPr>
        <w:pStyle w:val="BodyText"/>
        <w:spacing w:after="200"/>
        <w:rPr>
          <w:rFonts w:ascii="Palatino" w:hAnsi="Palatino"/>
          <w:sz w:val="22"/>
        </w:rPr>
      </w:pPr>
      <w:r w:rsidRPr="005B3CD4">
        <w:rPr>
          <w:rFonts w:ascii="Palatino" w:hAnsi="Palatino"/>
          <w:sz w:val="22"/>
        </w:rPr>
        <w:lastRenderedPageBreak/>
        <w:t xml:space="preserve">In 1983 when the Taylor Forge plant closed, and </w:t>
      </w:r>
      <w:proofErr w:type="spellStart"/>
      <w:r w:rsidRPr="005B3CD4">
        <w:rPr>
          <w:rFonts w:ascii="Palatino" w:hAnsi="Palatino"/>
          <w:sz w:val="22"/>
        </w:rPr>
        <w:t>Swinney</w:t>
      </w:r>
      <w:proofErr w:type="spellEnd"/>
      <w:r w:rsidRPr="005B3CD4">
        <w:rPr>
          <w:rFonts w:ascii="Palatino" w:hAnsi="Palatino"/>
          <w:sz w:val="22"/>
        </w:rPr>
        <w:t xml:space="preserve"> lost his job, he turned his attention to MCLR fulltime. </w:t>
      </w:r>
      <w:proofErr w:type="spellStart"/>
      <w:r w:rsidRPr="005B3CD4">
        <w:rPr>
          <w:rFonts w:ascii="Palatino" w:hAnsi="Palatino"/>
          <w:sz w:val="22"/>
        </w:rPr>
        <w:t>Swinney</w:t>
      </w:r>
      <w:proofErr w:type="spellEnd"/>
      <w:r w:rsidRPr="005B3CD4">
        <w:rPr>
          <w:rFonts w:ascii="Palatino" w:hAnsi="Palatino"/>
          <w:sz w:val="22"/>
        </w:rPr>
        <w:t xml:space="preserve"> was immersed in the economic questions of the time: what was causing plant closings and what could be done about it? In order to know if plant closings could be prevented, </w:t>
      </w:r>
      <w:proofErr w:type="spellStart"/>
      <w:r w:rsidRPr="005B3CD4">
        <w:rPr>
          <w:rFonts w:ascii="Palatino" w:hAnsi="Palatino"/>
          <w:sz w:val="22"/>
        </w:rPr>
        <w:t>Swinney</w:t>
      </w:r>
      <w:proofErr w:type="spellEnd"/>
      <w:r w:rsidRPr="005B3CD4">
        <w:rPr>
          <w:rFonts w:ascii="Palatino" w:hAnsi="Palatino"/>
          <w:sz w:val="22"/>
        </w:rPr>
        <w:t xml:space="preserve"> first needed to determine whether plants were shutting down because they were no longer able to be profitable in the face of increased global competition, whether they were no longer profitable but could be made so, or whether there were reasons for the closings unrelated to the market competitiveness of the firms.  </w:t>
      </w:r>
    </w:p>
    <w:p w:rsidR="00D665CD" w:rsidRPr="005B3CD4" w:rsidRDefault="00D665CD" w:rsidP="006463DD">
      <w:pPr>
        <w:pStyle w:val="BodyText"/>
        <w:spacing w:after="200"/>
        <w:rPr>
          <w:rFonts w:ascii="Palatino" w:hAnsi="Palatino"/>
          <w:sz w:val="22"/>
        </w:rPr>
      </w:pPr>
      <w:proofErr w:type="spellStart"/>
      <w:r w:rsidRPr="005B3CD4">
        <w:rPr>
          <w:rFonts w:ascii="Palatino" w:hAnsi="Palatino"/>
          <w:sz w:val="22"/>
        </w:rPr>
        <w:t>Swinney</w:t>
      </w:r>
      <w:proofErr w:type="spellEnd"/>
      <w:r w:rsidRPr="005B3CD4">
        <w:rPr>
          <w:rFonts w:ascii="Palatino" w:hAnsi="Palatino"/>
          <w:sz w:val="22"/>
        </w:rPr>
        <w:t xml:space="preserve"> began by approaching these questions empirically -- looking in detail at the Chicago labor market on a firm-by-firm basis. Over the next several years </w:t>
      </w:r>
      <w:proofErr w:type="spellStart"/>
      <w:r w:rsidRPr="005B3CD4">
        <w:rPr>
          <w:rFonts w:ascii="Palatino" w:hAnsi="Palatino"/>
          <w:sz w:val="22"/>
        </w:rPr>
        <w:t>Swinney</w:t>
      </w:r>
      <w:proofErr w:type="spellEnd"/>
      <w:r w:rsidRPr="005B3CD4">
        <w:rPr>
          <w:rFonts w:ascii="Palatino" w:hAnsi="Palatino"/>
          <w:sz w:val="22"/>
        </w:rPr>
        <w:t xml:space="preserve"> and his research partner </w:t>
      </w:r>
      <w:proofErr w:type="spellStart"/>
      <w:r w:rsidRPr="005B3CD4">
        <w:rPr>
          <w:rFonts w:ascii="Palatino" w:hAnsi="Palatino"/>
          <w:sz w:val="22"/>
        </w:rPr>
        <w:t>Xiaochang</w:t>
      </w:r>
      <w:proofErr w:type="spellEnd"/>
      <w:r w:rsidRPr="005B3CD4">
        <w:rPr>
          <w:rFonts w:ascii="Palatino" w:hAnsi="Palatino"/>
          <w:sz w:val="22"/>
        </w:rPr>
        <w:t xml:space="preserve"> Jin analyzed hundreds of companies within several of the largest manufacturing sectors in the Chicago labor market. </w:t>
      </w:r>
    </w:p>
    <w:p w:rsidR="00D665CD" w:rsidRPr="005B3CD4" w:rsidRDefault="00D665CD" w:rsidP="006463DD">
      <w:pPr>
        <w:pStyle w:val="BodyText"/>
        <w:spacing w:after="200"/>
        <w:rPr>
          <w:rFonts w:ascii="Palatino" w:hAnsi="Palatino"/>
          <w:sz w:val="22"/>
        </w:rPr>
      </w:pPr>
      <w:r w:rsidRPr="005B3CD4">
        <w:rPr>
          <w:rFonts w:ascii="Palatino" w:hAnsi="Palatino"/>
          <w:sz w:val="22"/>
        </w:rPr>
        <w:t xml:space="preserve">The main points that came out of MCLR’s research on firms were: </w:t>
      </w:r>
    </w:p>
    <w:p w:rsidR="00D665CD" w:rsidRPr="005B3CD4" w:rsidRDefault="00D665CD" w:rsidP="006463DD">
      <w:pPr>
        <w:pStyle w:val="BodyText"/>
        <w:numPr>
          <w:ilvl w:val="0"/>
          <w:numId w:val="8"/>
        </w:numPr>
        <w:spacing w:after="200"/>
        <w:rPr>
          <w:rFonts w:ascii="Palatino" w:hAnsi="Palatino"/>
          <w:sz w:val="22"/>
        </w:rPr>
      </w:pPr>
      <w:r w:rsidRPr="005B3CD4">
        <w:rPr>
          <w:rFonts w:ascii="Palatino" w:hAnsi="Palatino"/>
          <w:sz w:val="22"/>
        </w:rPr>
        <w:t>By far, the majority of manufacturing plants in Chicago were not firms employing thousands of people, with the resources to easily move production overseas, but rather were small and medium sized employers.</w:t>
      </w:r>
    </w:p>
    <w:p w:rsidR="00D665CD" w:rsidRPr="005B3CD4" w:rsidRDefault="00D665CD" w:rsidP="006463DD">
      <w:pPr>
        <w:pStyle w:val="BodyText"/>
        <w:numPr>
          <w:ilvl w:val="0"/>
          <w:numId w:val="8"/>
        </w:numPr>
        <w:spacing w:after="200"/>
        <w:rPr>
          <w:rFonts w:ascii="Palatino" w:hAnsi="Palatino"/>
          <w:sz w:val="22"/>
        </w:rPr>
      </w:pPr>
      <w:r w:rsidRPr="005B3CD4">
        <w:rPr>
          <w:rFonts w:ascii="Palatino" w:hAnsi="Palatino"/>
          <w:sz w:val="22"/>
        </w:rPr>
        <w:t>The majority of these plants were dealing with problems that could be solved -- with varying degrees of innovation and resources. One such problem, particularly common, MCLR called, “the crisis of succession.” This situation</w:t>
      </w:r>
      <w:r w:rsidRPr="005B3CD4">
        <w:rPr>
          <w:rFonts w:ascii="Palatino" w:hAnsi="Palatino"/>
          <w:b/>
          <w:sz w:val="22"/>
        </w:rPr>
        <w:t xml:space="preserve"> </w:t>
      </w:r>
      <w:r w:rsidRPr="005B3CD4">
        <w:rPr>
          <w:rFonts w:ascii="Palatino" w:hAnsi="Palatino"/>
          <w:sz w:val="22"/>
        </w:rPr>
        <w:t>could occur</w:t>
      </w:r>
      <w:r w:rsidRPr="005B3CD4">
        <w:rPr>
          <w:rFonts w:ascii="Palatino" w:hAnsi="Palatino"/>
          <w:b/>
          <w:sz w:val="22"/>
        </w:rPr>
        <w:t xml:space="preserve"> </w:t>
      </w:r>
      <w:r w:rsidRPr="005B3CD4">
        <w:rPr>
          <w:rFonts w:ascii="Palatino" w:hAnsi="Palatino"/>
          <w:sz w:val="22"/>
        </w:rPr>
        <w:t>when an owner was ill or aging, with no one lined up as a replacement.</w:t>
      </w:r>
    </w:p>
    <w:p w:rsidR="00D665CD" w:rsidRPr="005B3CD4" w:rsidRDefault="00D665CD" w:rsidP="006463DD">
      <w:pPr>
        <w:spacing w:line="360" w:lineRule="auto"/>
        <w:rPr>
          <w:rFonts w:ascii="Palatino" w:hAnsi="Palatino"/>
        </w:rPr>
      </w:pPr>
      <w:proofErr w:type="spellStart"/>
      <w:r w:rsidRPr="005B3CD4">
        <w:rPr>
          <w:rFonts w:ascii="Palatino" w:hAnsi="Palatino"/>
        </w:rPr>
        <w:t>Swinney’s</w:t>
      </w:r>
      <w:proofErr w:type="spellEnd"/>
      <w:r w:rsidRPr="005B3CD4">
        <w:rPr>
          <w:rFonts w:ascii="Palatino" w:hAnsi="Palatino"/>
        </w:rPr>
        <w:t xml:space="preserve"> analysis of the Chicago manufacturing economy directly challenged the dominant narrative of the time period. He found that the majority of manufacturing companies in Chicago weren’t large, publicly traded companies, struggling in the face of global competition; rather, they were small, often privately held companies facing the types of problems, like succession, that could be solved.</w:t>
      </w:r>
      <w:r w:rsidRPr="005B3CD4">
        <w:rPr>
          <w:rStyle w:val="EndnoteReference"/>
          <w:rFonts w:ascii="Palatino" w:hAnsi="Palatino"/>
        </w:rPr>
        <w:endnoteReference w:id="14"/>
      </w:r>
      <w:r w:rsidRPr="005B3CD4">
        <w:rPr>
          <w:rFonts w:ascii="Palatino" w:hAnsi="Palatino"/>
        </w:rPr>
        <w:t xml:space="preserve">  </w:t>
      </w:r>
    </w:p>
    <w:p w:rsidR="00D665CD" w:rsidRPr="005B3CD4" w:rsidRDefault="00D665CD" w:rsidP="006463DD">
      <w:pPr>
        <w:pStyle w:val="BodyText"/>
        <w:spacing w:after="200"/>
        <w:rPr>
          <w:rFonts w:ascii="Palatino" w:hAnsi="Palatino"/>
          <w:sz w:val="22"/>
        </w:rPr>
      </w:pPr>
      <w:r w:rsidRPr="005B3CD4">
        <w:rPr>
          <w:rFonts w:ascii="Palatino" w:hAnsi="Palatino"/>
          <w:sz w:val="22"/>
        </w:rPr>
        <w:t xml:space="preserve">Proposed solutions to problems like succession for otherwise healthy firms included employee buyouts, and initiatives to encourage opportunities for local, often minority entrepreneurs. So while a genuine look into the causes of plant closings revealed important opportunities to salvage many of these plants, all of these solutions took time.  First and foremost, plants that were in danger of closing would need to be identified long before the closing was imminent, if </w:t>
      </w:r>
      <w:r w:rsidRPr="005B3CD4">
        <w:rPr>
          <w:rFonts w:ascii="Palatino" w:hAnsi="Palatino"/>
          <w:sz w:val="22"/>
        </w:rPr>
        <w:lastRenderedPageBreak/>
        <w:t xml:space="preserve">there was to be a chance of saving them. </w:t>
      </w:r>
      <w:proofErr w:type="spellStart"/>
      <w:r w:rsidRPr="005B3CD4">
        <w:rPr>
          <w:rFonts w:ascii="Palatino" w:hAnsi="Palatino"/>
          <w:sz w:val="22"/>
        </w:rPr>
        <w:t>Swinney</w:t>
      </w:r>
      <w:proofErr w:type="spellEnd"/>
      <w:r w:rsidRPr="005B3CD4">
        <w:rPr>
          <w:rFonts w:ascii="Palatino" w:hAnsi="Palatino"/>
          <w:sz w:val="22"/>
        </w:rPr>
        <w:t xml:space="preserve"> concluded that, at the bare minimum, there must be a mechanism in place to provide early warning.  </w:t>
      </w:r>
    </w:p>
    <w:p w:rsidR="00C41921" w:rsidRPr="005B3CD4" w:rsidRDefault="00D665CD" w:rsidP="00C41921">
      <w:pPr>
        <w:pStyle w:val="BodyText"/>
        <w:spacing w:after="200"/>
        <w:rPr>
          <w:rFonts w:ascii="Palatino" w:hAnsi="Palatino"/>
          <w:sz w:val="22"/>
        </w:rPr>
      </w:pPr>
      <w:proofErr w:type="spellStart"/>
      <w:r w:rsidRPr="005B3CD4">
        <w:rPr>
          <w:rFonts w:ascii="Palatino" w:hAnsi="Palatino"/>
          <w:sz w:val="22"/>
        </w:rPr>
        <w:t>Swinney</w:t>
      </w:r>
      <w:proofErr w:type="spellEnd"/>
      <w:r w:rsidRPr="005B3CD4">
        <w:rPr>
          <w:rFonts w:ascii="Palatino" w:hAnsi="Palatino"/>
          <w:sz w:val="22"/>
        </w:rPr>
        <w:t xml:space="preserve"> estimated that, with enough notice, 75 percent of the plants that were shut down in the 1980s could have been saved (</w:t>
      </w:r>
      <w:proofErr w:type="spellStart"/>
      <w:r w:rsidRPr="005B3CD4">
        <w:rPr>
          <w:rFonts w:ascii="Palatino" w:hAnsi="Palatino"/>
          <w:sz w:val="22"/>
        </w:rPr>
        <w:t>Swinney</w:t>
      </w:r>
      <w:proofErr w:type="spellEnd"/>
      <w:r w:rsidRPr="005B3CD4">
        <w:rPr>
          <w:rFonts w:ascii="Palatino" w:hAnsi="Palatino"/>
          <w:sz w:val="22"/>
        </w:rPr>
        <w:t xml:space="preserve"> 1998). This finding reinforced the defining idea behind the early warning movement in general, which held that the job and productivity losses of the 1980s were not inevitable; that there were alternatives to the majority of plant shutdowns, and with enough time or resources solutions could be developed.</w:t>
      </w:r>
    </w:p>
    <w:p w:rsidR="00D665CD" w:rsidRPr="005B3CD4" w:rsidRDefault="00D665CD" w:rsidP="00C41921">
      <w:pPr>
        <w:pStyle w:val="BodyText"/>
        <w:spacing w:after="200"/>
        <w:rPr>
          <w:rFonts w:ascii="Palatino" w:hAnsi="Palatino"/>
          <w:b/>
          <w:sz w:val="22"/>
        </w:rPr>
      </w:pPr>
      <w:r w:rsidRPr="005B3CD4">
        <w:rPr>
          <w:rFonts w:ascii="Palatino" w:hAnsi="Palatino"/>
          <w:sz w:val="22"/>
        </w:rPr>
        <w:t xml:space="preserve">Meanwhile, in a somewhat parallel path, David </w:t>
      </w:r>
      <w:proofErr w:type="spellStart"/>
      <w:r w:rsidRPr="005B3CD4">
        <w:rPr>
          <w:rFonts w:ascii="Palatino" w:hAnsi="Palatino"/>
          <w:sz w:val="22"/>
        </w:rPr>
        <w:t>Ranney</w:t>
      </w:r>
      <w:proofErr w:type="spellEnd"/>
      <w:r w:rsidRPr="005B3CD4">
        <w:rPr>
          <w:rFonts w:ascii="Palatino" w:hAnsi="Palatino"/>
          <w:sz w:val="22"/>
        </w:rPr>
        <w:t xml:space="preserve">, an activist and academic, had left his work teaching at University of Iowa and University of Wisconsin and came to Chicago in the mid 1970s. </w:t>
      </w:r>
      <w:proofErr w:type="spellStart"/>
      <w:r w:rsidRPr="005B3CD4">
        <w:rPr>
          <w:rFonts w:ascii="Palatino" w:hAnsi="Palatino"/>
          <w:sz w:val="22"/>
        </w:rPr>
        <w:t>Ranney</w:t>
      </w:r>
      <w:proofErr w:type="spellEnd"/>
      <w:r w:rsidRPr="005B3CD4">
        <w:rPr>
          <w:rFonts w:ascii="Palatino" w:hAnsi="Palatino"/>
          <w:sz w:val="22"/>
        </w:rPr>
        <w:t xml:space="preserve"> recounted what brought him to Chicago: </w:t>
      </w:r>
    </w:p>
    <w:p w:rsidR="00D665CD" w:rsidRPr="005B3CD4" w:rsidRDefault="00D665CD" w:rsidP="006463DD">
      <w:pPr>
        <w:pStyle w:val="BodyTextIndent2"/>
        <w:spacing w:after="0" w:line="240" w:lineRule="auto"/>
        <w:rPr>
          <w:rFonts w:ascii="Palatino" w:hAnsi="Palatino"/>
          <w:i/>
        </w:rPr>
      </w:pPr>
      <w:r w:rsidRPr="005B3CD4">
        <w:rPr>
          <w:rFonts w:ascii="Palatino" w:hAnsi="Palatino"/>
          <w:i/>
        </w:rPr>
        <w:t xml:space="preserve">Previously, after doing graduate work, and after working for a year in Calcutta, India, I felt that I was not in as close touch with the world or global issues as I should be. I initially worked in South Chicago with a lawyer who was doing a lot of pro bono work with workers who were being laid off from their jobs as well as workers of color in the steel mills who found that they were being discriminated against by both the company and their unions. </w:t>
      </w:r>
      <w:r w:rsidRPr="005B3CD4">
        <w:rPr>
          <w:rStyle w:val="EndnoteReference"/>
          <w:rFonts w:ascii="Palatino" w:hAnsi="Palatino"/>
          <w:i/>
        </w:rPr>
        <w:endnoteReference w:id="15"/>
      </w:r>
    </w:p>
    <w:p w:rsidR="00D665CD" w:rsidRPr="005B3CD4" w:rsidRDefault="00D665CD" w:rsidP="00D665CD">
      <w:pPr>
        <w:pStyle w:val="BodyTextIndent2"/>
        <w:spacing w:line="240" w:lineRule="auto"/>
        <w:rPr>
          <w:rFonts w:ascii="Palatino" w:hAnsi="Palatino"/>
        </w:rPr>
      </w:pPr>
    </w:p>
    <w:p w:rsidR="006463DD" w:rsidRPr="005B3CD4" w:rsidRDefault="00D665CD" w:rsidP="006463DD">
      <w:pPr>
        <w:pStyle w:val="BodyTextIndent2"/>
        <w:spacing w:after="200" w:line="360" w:lineRule="auto"/>
        <w:ind w:left="0"/>
        <w:rPr>
          <w:rFonts w:ascii="Palatino" w:hAnsi="Palatino"/>
        </w:rPr>
      </w:pPr>
      <w:proofErr w:type="spellStart"/>
      <w:r w:rsidRPr="005B3CD4">
        <w:rPr>
          <w:rFonts w:ascii="Palatino" w:hAnsi="Palatino"/>
        </w:rPr>
        <w:t>Ranney</w:t>
      </w:r>
      <w:proofErr w:type="spellEnd"/>
      <w:r w:rsidRPr="005B3CD4">
        <w:rPr>
          <w:rFonts w:ascii="Palatino" w:hAnsi="Palatino"/>
        </w:rPr>
        <w:t xml:space="preserve"> also worked in factories himself, organizing for better</w:t>
      </w:r>
      <w:r w:rsidRPr="005B3CD4">
        <w:rPr>
          <w:rFonts w:ascii="Palatino" w:hAnsi="Palatino"/>
          <w:b/>
          <w:color w:val="0000FF"/>
        </w:rPr>
        <w:t xml:space="preserve"> </w:t>
      </w:r>
      <w:r w:rsidRPr="005B3CD4">
        <w:rPr>
          <w:rFonts w:ascii="Palatino" w:hAnsi="Palatino"/>
        </w:rPr>
        <w:t xml:space="preserve">pay and working conditions. </w:t>
      </w:r>
      <w:proofErr w:type="spellStart"/>
      <w:r w:rsidRPr="005B3CD4">
        <w:rPr>
          <w:rFonts w:ascii="Palatino" w:hAnsi="Palatino"/>
        </w:rPr>
        <w:t>Ranney</w:t>
      </w:r>
      <w:proofErr w:type="spellEnd"/>
      <w:r w:rsidRPr="005B3CD4">
        <w:rPr>
          <w:rFonts w:ascii="Palatino" w:hAnsi="Palatino"/>
        </w:rPr>
        <w:t xml:space="preserve"> remembers this work in factories as his most important experience during this time period. </w:t>
      </w:r>
    </w:p>
    <w:p w:rsidR="006463DD" w:rsidRPr="005B3CD4" w:rsidRDefault="00D665CD" w:rsidP="006463DD">
      <w:pPr>
        <w:pStyle w:val="BodyTextIndent2"/>
        <w:spacing w:after="200" w:line="360" w:lineRule="auto"/>
        <w:ind w:left="0"/>
        <w:rPr>
          <w:rFonts w:ascii="Palatino" w:hAnsi="Palatino"/>
        </w:rPr>
      </w:pPr>
      <w:r w:rsidRPr="005B3CD4">
        <w:rPr>
          <w:rFonts w:ascii="Palatino" w:hAnsi="Palatino"/>
        </w:rPr>
        <w:t xml:space="preserve">As jobs became scarce, and </w:t>
      </w:r>
      <w:proofErr w:type="spellStart"/>
      <w:r w:rsidRPr="005B3CD4">
        <w:rPr>
          <w:rFonts w:ascii="Palatino" w:hAnsi="Palatino"/>
        </w:rPr>
        <w:t>Ranney</w:t>
      </w:r>
      <w:proofErr w:type="spellEnd"/>
      <w:r w:rsidRPr="005B3CD4">
        <w:rPr>
          <w:rFonts w:ascii="Palatino" w:hAnsi="Palatino"/>
        </w:rPr>
        <w:t xml:space="preserve"> continued to organize, it became increasingly difficult for him to get factory work. In 1978, he was involved in a strike at Chicago Shortening, and was fired. He kept working in factories as a welder and mechanic, but by the early 1980s these jobs were drying up. </w:t>
      </w:r>
      <w:r w:rsidRPr="005B3CD4">
        <w:rPr>
          <w:rStyle w:val="EndnoteReference"/>
          <w:rFonts w:ascii="Palatino" w:hAnsi="Palatino"/>
        </w:rPr>
        <w:endnoteReference w:id="16"/>
      </w:r>
    </w:p>
    <w:p w:rsidR="006463DD" w:rsidRPr="005B3CD4" w:rsidRDefault="00D665CD" w:rsidP="006463DD">
      <w:pPr>
        <w:pStyle w:val="BodyTextIndent2"/>
        <w:spacing w:after="200" w:line="360" w:lineRule="auto"/>
        <w:ind w:left="0"/>
        <w:rPr>
          <w:rFonts w:ascii="Palatino" w:hAnsi="Palatino"/>
        </w:rPr>
      </w:pPr>
      <w:r w:rsidRPr="005B3CD4">
        <w:rPr>
          <w:rFonts w:ascii="Palatino" w:hAnsi="Palatino"/>
        </w:rPr>
        <w:t xml:space="preserve">In 1983 </w:t>
      </w:r>
      <w:proofErr w:type="spellStart"/>
      <w:r w:rsidRPr="005B3CD4">
        <w:rPr>
          <w:rFonts w:ascii="Palatino" w:hAnsi="Palatino"/>
        </w:rPr>
        <w:t>Ranney</w:t>
      </w:r>
      <w:proofErr w:type="spellEnd"/>
      <w:r w:rsidRPr="005B3CD4">
        <w:rPr>
          <w:rFonts w:ascii="Palatino" w:hAnsi="Palatino"/>
        </w:rPr>
        <w:t xml:space="preserve"> decided to return to the field of education, and began to teach courses as well as work with the Center for Economic Development (CUED) at University of Illinois, Chicago. CUED is an outreach-oriented research center focusing on economic unevenness and its implications for low income and minority residents. It was founded in 1978 by Rob </w:t>
      </w:r>
      <w:proofErr w:type="spellStart"/>
      <w:r w:rsidRPr="005B3CD4">
        <w:rPr>
          <w:rFonts w:ascii="Palatino" w:hAnsi="Palatino"/>
        </w:rPr>
        <w:t>Mier</w:t>
      </w:r>
      <w:proofErr w:type="spellEnd"/>
      <w:r w:rsidRPr="005B3CD4">
        <w:rPr>
          <w:rFonts w:ascii="Palatino" w:hAnsi="Palatino"/>
        </w:rPr>
        <w:t>, who, later in 1983, would go on to become Harold Washington’s Commissioner of the Depar</w:t>
      </w:r>
      <w:r w:rsidR="006463DD" w:rsidRPr="005B3CD4">
        <w:rPr>
          <w:rFonts w:ascii="Palatino" w:hAnsi="Palatino"/>
        </w:rPr>
        <w:t xml:space="preserve">tment of Economic Development. </w:t>
      </w:r>
    </w:p>
    <w:p w:rsidR="00D665CD" w:rsidRPr="005B3CD4" w:rsidRDefault="00D665CD" w:rsidP="006463DD">
      <w:pPr>
        <w:pStyle w:val="BodyTextIndent2"/>
        <w:spacing w:after="200" w:line="360" w:lineRule="auto"/>
        <w:ind w:left="0"/>
        <w:rPr>
          <w:rFonts w:ascii="Palatino" w:hAnsi="Palatino"/>
        </w:rPr>
      </w:pPr>
      <w:proofErr w:type="spellStart"/>
      <w:r w:rsidRPr="005B3CD4">
        <w:rPr>
          <w:rFonts w:ascii="Palatino" w:hAnsi="Palatino"/>
        </w:rPr>
        <w:t>Ranney</w:t>
      </w:r>
      <w:proofErr w:type="spellEnd"/>
      <w:r w:rsidRPr="005B3CD4">
        <w:rPr>
          <w:rFonts w:ascii="Palatino" w:hAnsi="Palatino"/>
        </w:rPr>
        <w:t xml:space="preserve"> came to CUED with the intent to study deindustrialization and its causes, and to discover what alternatives there were for displaced workers and communities. </w:t>
      </w:r>
      <w:proofErr w:type="spellStart"/>
      <w:r w:rsidRPr="005B3CD4">
        <w:rPr>
          <w:rFonts w:ascii="Palatino" w:hAnsi="Palatino"/>
        </w:rPr>
        <w:t>Ranney’s</w:t>
      </w:r>
      <w:proofErr w:type="spellEnd"/>
      <w:r w:rsidRPr="005B3CD4">
        <w:rPr>
          <w:rFonts w:ascii="Palatino" w:hAnsi="Palatino"/>
        </w:rPr>
        <w:t xml:space="preserve"> factory work in Southeast Chicago, once a regional center for steel production, had left him with a </w:t>
      </w:r>
      <w:r w:rsidRPr="005B3CD4">
        <w:rPr>
          <w:rFonts w:ascii="Palatino" w:hAnsi="Palatino"/>
        </w:rPr>
        <w:lastRenderedPageBreak/>
        <w:t>strong firsthand impression of how devastating plant shutdowns can</w:t>
      </w:r>
      <w:r w:rsidR="006463DD" w:rsidRPr="005B3CD4">
        <w:rPr>
          <w:rFonts w:ascii="Palatino" w:hAnsi="Palatino"/>
        </w:rPr>
        <w:t xml:space="preserve"> be for an entire community. </w:t>
      </w:r>
    </w:p>
    <w:p w:rsidR="00D665CD" w:rsidRPr="005B3CD4" w:rsidRDefault="00D665CD" w:rsidP="006463DD">
      <w:pPr>
        <w:spacing w:line="360" w:lineRule="auto"/>
        <w:rPr>
          <w:rFonts w:ascii="Palatino" w:hAnsi="Palatino"/>
        </w:rPr>
      </w:pPr>
      <w:r w:rsidRPr="005B3CD4">
        <w:rPr>
          <w:rFonts w:ascii="Palatino" w:hAnsi="Palatino"/>
        </w:rPr>
        <w:t xml:space="preserve">In addition to his academic work, </w:t>
      </w:r>
      <w:proofErr w:type="spellStart"/>
      <w:r w:rsidRPr="005B3CD4">
        <w:rPr>
          <w:rFonts w:ascii="Palatino" w:hAnsi="Palatino"/>
        </w:rPr>
        <w:t>Ranney</w:t>
      </w:r>
      <w:proofErr w:type="spellEnd"/>
      <w:r w:rsidRPr="005B3CD4">
        <w:rPr>
          <w:rFonts w:ascii="Palatino" w:hAnsi="Palatino"/>
        </w:rPr>
        <w:t xml:space="preserve"> worked with groups organized by and advocating for displaced workers. One of his goals with this work was to help people understand what was happening to their jobs and lives in the context of broader economic forces. One such group was the Wisconsin Steel Workers Save Our Job Coalition. This group originated from the 1980 closing of Wisconsin Steel, described earlier in this paper. The group was headed by Frank Lumpkin, a steel worker and activist, and met regularly for many years.</w:t>
      </w:r>
      <w:r w:rsidRPr="005B3CD4">
        <w:rPr>
          <w:rStyle w:val="EndnoteReference"/>
          <w:rFonts w:ascii="Palatino" w:hAnsi="Palatino"/>
        </w:rPr>
        <w:endnoteReference w:id="17"/>
      </w:r>
    </w:p>
    <w:p w:rsidR="00D665CD" w:rsidRPr="005B3CD4" w:rsidRDefault="00D665CD" w:rsidP="006463DD">
      <w:pPr>
        <w:spacing w:line="360" w:lineRule="auto"/>
        <w:rPr>
          <w:rFonts w:ascii="Palatino" w:hAnsi="Palatino"/>
        </w:rPr>
      </w:pPr>
      <w:proofErr w:type="spellStart"/>
      <w:r w:rsidRPr="005B3CD4">
        <w:rPr>
          <w:rFonts w:ascii="Palatino" w:hAnsi="Palatino"/>
        </w:rPr>
        <w:t>Ranney</w:t>
      </w:r>
      <w:proofErr w:type="spellEnd"/>
      <w:r w:rsidRPr="005B3CD4">
        <w:rPr>
          <w:rFonts w:ascii="Palatino" w:hAnsi="Palatino"/>
        </w:rPr>
        <w:t xml:space="preserve"> also used his classes at UIC as an arena to explore and support community and labor response to plant closings. His research work incorporated techniques of mapping labor market data, displaying contrasts across the city between where people worked and lived. </w:t>
      </w:r>
      <w:proofErr w:type="spellStart"/>
      <w:r w:rsidRPr="005B3CD4">
        <w:rPr>
          <w:rFonts w:ascii="Palatino" w:hAnsi="Palatino"/>
        </w:rPr>
        <w:t>Ranney’s</w:t>
      </w:r>
      <w:proofErr w:type="spellEnd"/>
      <w:r w:rsidRPr="005B3CD4">
        <w:rPr>
          <w:rFonts w:ascii="Palatino" w:hAnsi="Palatino"/>
        </w:rPr>
        <w:t xml:space="preserve"> targeted neighborhood-level labor market analysis helped to show which parts of the city were suffering the most from job loss and job dislocation. </w:t>
      </w:r>
      <w:proofErr w:type="spellStart"/>
      <w:r w:rsidRPr="005B3CD4">
        <w:rPr>
          <w:rFonts w:ascii="Palatino" w:hAnsi="Palatino"/>
        </w:rPr>
        <w:t>Ranney</w:t>
      </w:r>
      <w:proofErr w:type="spellEnd"/>
      <w:r w:rsidRPr="005B3CD4">
        <w:rPr>
          <w:rFonts w:ascii="Palatino" w:hAnsi="Palatino"/>
        </w:rPr>
        <w:t xml:space="preserve">, like </w:t>
      </w:r>
      <w:proofErr w:type="spellStart"/>
      <w:r w:rsidRPr="005B3CD4">
        <w:rPr>
          <w:rFonts w:ascii="Palatino" w:hAnsi="Palatino"/>
        </w:rPr>
        <w:t>Swinney</w:t>
      </w:r>
      <w:proofErr w:type="spellEnd"/>
      <w:r w:rsidRPr="005B3CD4">
        <w:rPr>
          <w:rFonts w:ascii="Palatino" w:hAnsi="Palatino"/>
        </w:rPr>
        <w:t xml:space="preserve">, felt that many of these plant closings were not inevitable.  </w:t>
      </w:r>
    </w:p>
    <w:p w:rsidR="006463DD" w:rsidRPr="005B3CD4" w:rsidRDefault="00D665CD" w:rsidP="006463DD">
      <w:pPr>
        <w:spacing w:after="0" w:line="240" w:lineRule="auto"/>
        <w:ind w:left="720"/>
        <w:rPr>
          <w:rFonts w:ascii="Palatino" w:hAnsi="Palatino"/>
          <w:i/>
        </w:rPr>
      </w:pPr>
      <w:r w:rsidRPr="005B3CD4">
        <w:rPr>
          <w:rFonts w:ascii="Palatino" w:hAnsi="Palatino"/>
          <w:i/>
        </w:rPr>
        <w:t xml:space="preserve">I was doing some research that suggested that a lot of the plant shutdowns weren’t simply just a shift from manufacturing, but </w:t>
      </w:r>
      <w:proofErr w:type="gramStart"/>
      <w:r w:rsidRPr="005B3CD4">
        <w:rPr>
          <w:rFonts w:ascii="Palatino" w:hAnsi="Palatino"/>
          <w:i/>
        </w:rPr>
        <w:t>were</w:t>
      </w:r>
      <w:proofErr w:type="gramEnd"/>
      <w:r w:rsidRPr="005B3CD4">
        <w:rPr>
          <w:rFonts w:ascii="Palatino" w:hAnsi="Palatino"/>
          <w:i/>
        </w:rPr>
        <w:t xml:space="preserve"> the result of investment decisions that were being made by corporations that were being made easier by structural adjustment. </w:t>
      </w:r>
      <w:r w:rsidRPr="005B3CD4">
        <w:rPr>
          <w:rStyle w:val="EndnoteReference"/>
          <w:rFonts w:ascii="Palatino" w:hAnsi="Palatino"/>
          <w:i/>
        </w:rPr>
        <w:endnoteReference w:id="18"/>
      </w:r>
      <w:r w:rsidRPr="005B3CD4">
        <w:rPr>
          <w:rFonts w:ascii="Palatino" w:hAnsi="Palatino"/>
          <w:i/>
        </w:rPr>
        <w:t xml:space="preserve"> </w:t>
      </w:r>
    </w:p>
    <w:p w:rsidR="006463DD" w:rsidRPr="005B3CD4" w:rsidRDefault="006463DD" w:rsidP="006463DD">
      <w:pPr>
        <w:spacing w:after="0" w:line="240" w:lineRule="auto"/>
        <w:ind w:left="720"/>
        <w:rPr>
          <w:rFonts w:ascii="Palatino" w:hAnsi="Palatino"/>
        </w:rPr>
      </w:pPr>
    </w:p>
    <w:p w:rsidR="00D665CD" w:rsidRPr="005B3CD4" w:rsidRDefault="00D665CD" w:rsidP="006463DD">
      <w:pPr>
        <w:spacing w:line="360" w:lineRule="auto"/>
        <w:rPr>
          <w:rFonts w:ascii="Palatino" w:hAnsi="Palatino"/>
        </w:rPr>
      </w:pPr>
      <w:proofErr w:type="spellStart"/>
      <w:r w:rsidRPr="005B3CD4">
        <w:rPr>
          <w:rFonts w:ascii="Palatino" w:hAnsi="Palatino"/>
        </w:rPr>
        <w:t>Ranney</w:t>
      </w:r>
      <w:proofErr w:type="spellEnd"/>
      <w:r w:rsidRPr="005B3CD4">
        <w:rPr>
          <w:rFonts w:ascii="Palatino" w:hAnsi="Palatino"/>
        </w:rPr>
        <w:t xml:space="preserve"> also knew that at the minimum, early warning of plant closings was needed.  </w:t>
      </w:r>
    </w:p>
    <w:p w:rsidR="00B2206B" w:rsidRPr="005B3CD4" w:rsidRDefault="00D665CD" w:rsidP="00B2206B">
      <w:pPr>
        <w:spacing w:line="360" w:lineRule="auto"/>
        <w:outlineLvl w:val="0"/>
        <w:rPr>
          <w:rFonts w:ascii="Palatino" w:hAnsi="Palatino"/>
        </w:rPr>
      </w:pPr>
      <w:r w:rsidRPr="005B3CD4">
        <w:rPr>
          <w:rFonts w:ascii="Palatino" w:hAnsi="Palatino"/>
        </w:rPr>
        <w:t xml:space="preserve">Both </w:t>
      </w:r>
      <w:proofErr w:type="spellStart"/>
      <w:r w:rsidRPr="005B3CD4">
        <w:rPr>
          <w:rFonts w:ascii="Palatino" w:hAnsi="Palatino"/>
        </w:rPr>
        <w:t>Ranney</w:t>
      </w:r>
      <w:proofErr w:type="spellEnd"/>
      <w:r w:rsidRPr="005B3CD4">
        <w:rPr>
          <w:rFonts w:ascii="Palatino" w:hAnsi="Palatino"/>
        </w:rPr>
        <w:t xml:space="preserve"> and </w:t>
      </w:r>
      <w:proofErr w:type="spellStart"/>
      <w:r w:rsidRPr="005B3CD4">
        <w:rPr>
          <w:rFonts w:ascii="Palatino" w:hAnsi="Palatino"/>
        </w:rPr>
        <w:t>Swinney</w:t>
      </w:r>
      <w:proofErr w:type="spellEnd"/>
      <w:r w:rsidRPr="005B3CD4">
        <w:rPr>
          <w:rFonts w:ascii="Palatino" w:hAnsi="Palatino"/>
        </w:rPr>
        <w:t xml:space="preserve">, and CUED and MCLR, were instrumental in developing Chicago’s early warning network during the early 1980s. In addition, the city government, reflecting the establishment of a community development orientation in the Department of Economic Development (DED) under the new mayor, Harold Washington, played a catalytic role.  </w:t>
      </w:r>
    </w:p>
    <w:p w:rsidR="00B2206B" w:rsidRPr="005B3CD4" w:rsidRDefault="00D665CD" w:rsidP="00B2206B">
      <w:pPr>
        <w:spacing w:line="240" w:lineRule="auto"/>
        <w:outlineLvl w:val="0"/>
        <w:rPr>
          <w:rFonts w:ascii="Palatino" w:hAnsi="Palatino"/>
          <w:b/>
          <w:u w:val="single"/>
        </w:rPr>
      </w:pPr>
      <w:r w:rsidRPr="005B3CD4">
        <w:rPr>
          <w:rFonts w:ascii="Palatino" w:hAnsi="Palatino"/>
          <w:b/>
          <w:u w:val="single"/>
        </w:rPr>
        <w:t>West Side Jobs Network</w:t>
      </w:r>
    </w:p>
    <w:p w:rsidR="00B2206B" w:rsidRPr="005B3CD4" w:rsidRDefault="00D665CD" w:rsidP="00B2206B">
      <w:pPr>
        <w:spacing w:line="360" w:lineRule="auto"/>
        <w:outlineLvl w:val="0"/>
        <w:rPr>
          <w:rFonts w:ascii="Palatino" w:hAnsi="Palatino"/>
        </w:rPr>
      </w:pPr>
      <w:r w:rsidRPr="005B3CD4">
        <w:rPr>
          <w:rFonts w:ascii="Palatino" w:hAnsi="Palatino"/>
        </w:rPr>
        <w:t xml:space="preserve">The election of Mayor Harold Washington in 1983, and Washington’s appointment of Rob </w:t>
      </w:r>
      <w:proofErr w:type="spellStart"/>
      <w:r w:rsidRPr="005B3CD4">
        <w:rPr>
          <w:rFonts w:ascii="Palatino" w:hAnsi="Palatino"/>
        </w:rPr>
        <w:t>Mier</w:t>
      </w:r>
      <w:proofErr w:type="spellEnd"/>
      <w:r w:rsidRPr="005B3CD4">
        <w:rPr>
          <w:rFonts w:ascii="Palatino" w:hAnsi="Palatino"/>
        </w:rPr>
        <w:t>, former Director of CUED, was a crucial moment for the development of early warning in Chicago. Starting in 1983, CUED and MCLR were funded by the Chicago DED to develop a cohesive early warning system on the West Side</w:t>
      </w:r>
      <w:r w:rsidRPr="005B3CD4">
        <w:rPr>
          <w:rStyle w:val="CommentReference"/>
          <w:rFonts w:ascii="Palatino" w:hAnsi="Palatino"/>
        </w:rPr>
        <w:t xml:space="preserve"> </w:t>
      </w:r>
      <w:r w:rsidRPr="005B3CD4">
        <w:rPr>
          <w:rFonts w:ascii="Palatino" w:hAnsi="Palatino"/>
        </w:rPr>
        <w:t xml:space="preserve">of Chicago. Together the two groups founded the West Side Jobs Network, a pilot project targeting the West Side of the city, conceived as a community labor coalition designed to gather information on plants and organize community and worker support in order to implement early warning. </w:t>
      </w:r>
    </w:p>
    <w:p w:rsidR="00D665CD" w:rsidRPr="005B3CD4" w:rsidRDefault="00D665CD" w:rsidP="00C41921">
      <w:pPr>
        <w:spacing w:line="360" w:lineRule="auto"/>
        <w:outlineLvl w:val="0"/>
        <w:rPr>
          <w:rFonts w:ascii="Palatino" w:hAnsi="Palatino"/>
        </w:rPr>
      </w:pPr>
      <w:r w:rsidRPr="005B3CD4">
        <w:rPr>
          <w:rFonts w:ascii="Palatino" w:hAnsi="Palatino"/>
        </w:rPr>
        <w:lastRenderedPageBreak/>
        <w:t xml:space="preserve">The opportunity and challenges that came with working with the Washington administration were significant. So much so that </w:t>
      </w:r>
      <w:proofErr w:type="spellStart"/>
      <w:r w:rsidRPr="005B3CD4">
        <w:rPr>
          <w:rFonts w:ascii="Palatino" w:hAnsi="Palatino"/>
        </w:rPr>
        <w:t>Swinney</w:t>
      </w:r>
      <w:proofErr w:type="spellEnd"/>
      <w:r w:rsidRPr="005B3CD4">
        <w:rPr>
          <w:rFonts w:ascii="Palatino" w:hAnsi="Palatino"/>
        </w:rPr>
        <w:t xml:space="preserve"> describes the city contract as a major influence:</w:t>
      </w:r>
    </w:p>
    <w:p w:rsidR="00D665CD" w:rsidRPr="00151C45" w:rsidRDefault="00D665CD" w:rsidP="00AB1DCE">
      <w:pPr>
        <w:pStyle w:val="BodyText"/>
        <w:spacing w:after="0" w:line="240" w:lineRule="auto"/>
        <w:ind w:left="720"/>
        <w:rPr>
          <w:rFonts w:ascii="Palatino" w:hAnsi="Palatino"/>
          <w:i/>
          <w:sz w:val="22"/>
        </w:rPr>
      </w:pPr>
      <w:r w:rsidRPr="00151C45">
        <w:rPr>
          <w:rFonts w:ascii="Palatino" w:hAnsi="Palatino"/>
          <w:i/>
          <w:sz w:val="22"/>
        </w:rPr>
        <w:t>So we had the advantage of working with the Harold Washington administration that was deeply influential in terms of shaping our thinking. Up to that point I was a labor activist, and for the first time I had to embrace the possibilities and challenges of looking at it from a community development standpoint. We had access to a greater degree of resources than most people did. Pretty quickly we had a city contract and we got about $50,000 a year under the Harold Washington administration.</w:t>
      </w:r>
      <w:r w:rsidRPr="00151C45">
        <w:rPr>
          <w:rStyle w:val="EndnoteReference"/>
          <w:rFonts w:ascii="Palatino" w:hAnsi="Palatino"/>
          <w:i/>
          <w:sz w:val="22"/>
        </w:rPr>
        <w:endnoteReference w:id="19"/>
      </w:r>
    </w:p>
    <w:p w:rsidR="00AB1DCE" w:rsidRPr="005B3CD4" w:rsidRDefault="00AB1DCE" w:rsidP="00AB1DCE">
      <w:pPr>
        <w:pStyle w:val="BodyText"/>
        <w:spacing w:after="0" w:line="240" w:lineRule="auto"/>
        <w:ind w:left="720"/>
        <w:rPr>
          <w:rFonts w:ascii="Palatino" w:hAnsi="Palatino"/>
          <w:i/>
        </w:rPr>
      </w:pPr>
    </w:p>
    <w:p w:rsidR="00D665CD" w:rsidRPr="005B3CD4" w:rsidRDefault="00D665CD" w:rsidP="00D665CD">
      <w:pPr>
        <w:outlineLvl w:val="0"/>
        <w:rPr>
          <w:rFonts w:ascii="Palatino" w:hAnsi="Palatino"/>
        </w:rPr>
      </w:pPr>
      <w:r w:rsidRPr="005B3CD4">
        <w:rPr>
          <w:rFonts w:ascii="Palatino" w:hAnsi="Palatino"/>
        </w:rPr>
        <w:t>The West Side Jobs Network early warning project was to entail several components:</w:t>
      </w:r>
    </w:p>
    <w:p w:rsidR="00C41921" w:rsidRPr="005B3CD4" w:rsidRDefault="00D665CD" w:rsidP="00C41921">
      <w:pPr>
        <w:numPr>
          <w:ilvl w:val="0"/>
          <w:numId w:val="9"/>
        </w:numPr>
        <w:spacing w:line="360" w:lineRule="auto"/>
        <w:outlineLvl w:val="0"/>
        <w:rPr>
          <w:rFonts w:ascii="Palatino" w:hAnsi="Palatino"/>
        </w:rPr>
      </w:pPr>
      <w:r w:rsidRPr="005B3CD4">
        <w:rPr>
          <w:rFonts w:ascii="Palatino" w:hAnsi="Palatino"/>
        </w:rPr>
        <w:t>An initial outreach process to gather a coalition of key stakeholders including contact with labor unions, community groups, religious leaders, local government representatives, chamber of commerce members, and workers in local plants.  Interested participants would receive training on what early warning was, how to research and identify plants that may be in trouble, and next steps.</w:t>
      </w:r>
    </w:p>
    <w:p w:rsidR="00AB1DCE" w:rsidRPr="005B3CD4" w:rsidRDefault="00D665CD" w:rsidP="00C41921">
      <w:pPr>
        <w:numPr>
          <w:ilvl w:val="0"/>
          <w:numId w:val="9"/>
        </w:numPr>
        <w:spacing w:line="360" w:lineRule="auto"/>
        <w:outlineLvl w:val="0"/>
        <w:rPr>
          <w:rFonts w:ascii="Palatino" w:hAnsi="Palatino"/>
        </w:rPr>
      </w:pPr>
      <w:r w:rsidRPr="005B3CD4">
        <w:rPr>
          <w:rFonts w:ascii="Palatino" w:hAnsi="Palatino"/>
        </w:rPr>
        <w:t>The next step was to gather information on local plants. Sources included public records, information from trade journals, and inside information from employees and customers or suppliers.</w:t>
      </w:r>
    </w:p>
    <w:p w:rsidR="00D665CD" w:rsidRPr="005B3CD4" w:rsidRDefault="00D665CD" w:rsidP="00C41921">
      <w:pPr>
        <w:numPr>
          <w:ilvl w:val="0"/>
          <w:numId w:val="9"/>
        </w:numPr>
        <w:spacing w:line="360" w:lineRule="auto"/>
        <w:outlineLvl w:val="0"/>
        <w:rPr>
          <w:rFonts w:ascii="Palatino" w:hAnsi="Palatino"/>
        </w:rPr>
      </w:pPr>
      <w:r w:rsidRPr="005B3CD4">
        <w:rPr>
          <w:rFonts w:ascii="Palatino" w:hAnsi="Palatino"/>
        </w:rPr>
        <w:t xml:space="preserve">After information was gathered, it was analyzed to determine whether there was a problem or an opportunity -- after which a plan of action was created.  </w:t>
      </w:r>
    </w:p>
    <w:p w:rsidR="00D665CD" w:rsidRPr="005B3CD4" w:rsidRDefault="00D665CD" w:rsidP="00C41921">
      <w:pPr>
        <w:numPr>
          <w:ilvl w:val="0"/>
          <w:numId w:val="9"/>
        </w:numPr>
        <w:spacing w:line="360" w:lineRule="auto"/>
        <w:outlineLvl w:val="0"/>
        <w:rPr>
          <w:rFonts w:ascii="Palatino" w:hAnsi="Palatino"/>
        </w:rPr>
      </w:pPr>
      <w:r w:rsidRPr="005B3CD4">
        <w:rPr>
          <w:rFonts w:ascii="Palatino" w:hAnsi="Palatino"/>
        </w:rPr>
        <w:t>The final goal for the early warning network was to expand the coalition’s vision for the economy of the region more broadly -- to use the network as a base for benefiting the community in a diverse fashion.</w:t>
      </w:r>
      <w:r w:rsidRPr="005B3CD4">
        <w:rPr>
          <w:rStyle w:val="EndnoteReference"/>
          <w:rFonts w:ascii="Palatino" w:hAnsi="Palatino"/>
        </w:rPr>
        <w:endnoteReference w:id="20"/>
      </w:r>
    </w:p>
    <w:p w:rsidR="00D665CD" w:rsidRPr="005B3CD4" w:rsidRDefault="00D665CD" w:rsidP="00C456B9">
      <w:pPr>
        <w:spacing w:line="360" w:lineRule="auto"/>
        <w:rPr>
          <w:rFonts w:ascii="Palatino" w:hAnsi="Palatino"/>
        </w:rPr>
      </w:pPr>
      <w:r w:rsidRPr="005B3CD4">
        <w:rPr>
          <w:rFonts w:ascii="Palatino" w:hAnsi="Palatino"/>
        </w:rPr>
        <w:t>As a result of their early warning work, the West Side Jobs Network engaged in several fights over key plant closings.</w:t>
      </w:r>
      <w:r w:rsidRPr="005B3CD4">
        <w:rPr>
          <w:rStyle w:val="EndnoteReference"/>
          <w:rFonts w:ascii="Palatino" w:hAnsi="Palatino"/>
        </w:rPr>
        <w:endnoteReference w:id="21"/>
      </w:r>
      <w:r w:rsidRPr="005B3CD4">
        <w:rPr>
          <w:rFonts w:ascii="Palatino" w:hAnsi="Palatino"/>
        </w:rPr>
        <w:t xml:space="preserve"> These included Ludwig Drum, Trinity Bronze, </w:t>
      </w:r>
      <w:proofErr w:type="spellStart"/>
      <w:r w:rsidRPr="005B3CD4">
        <w:rPr>
          <w:rFonts w:ascii="Palatino" w:hAnsi="Palatino"/>
        </w:rPr>
        <w:t>Schwinn</w:t>
      </w:r>
      <w:proofErr w:type="spellEnd"/>
      <w:r w:rsidRPr="005B3CD4">
        <w:rPr>
          <w:rFonts w:ascii="Palatino" w:hAnsi="Palatino"/>
        </w:rPr>
        <w:t xml:space="preserve"> Bicycle, and Playskool. Later in the paper we discuss the Playskool fight in more detail.  </w:t>
      </w:r>
    </w:p>
    <w:p w:rsidR="00D665CD" w:rsidRPr="005B3CD4" w:rsidRDefault="00D665CD" w:rsidP="00C456B9">
      <w:pPr>
        <w:spacing w:line="360" w:lineRule="auto"/>
        <w:rPr>
          <w:rFonts w:ascii="Palatino" w:hAnsi="Palatino"/>
          <w:b/>
          <w:color w:val="0000FF"/>
        </w:rPr>
      </w:pPr>
      <w:r w:rsidRPr="005B3CD4">
        <w:rPr>
          <w:rFonts w:ascii="Palatino" w:hAnsi="Palatino"/>
        </w:rPr>
        <w:t>The West Side Jobs Network was not the only early warning system in the region. One of the hardest hit areas in the broader Chicago regional economy was the Calumet area of North West Indiana. In 1984 the MCLR, in collaboration with United Citizen’s Organization, created The Calumet Industrial Jobs Project.</w:t>
      </w:r>
      <w:r w:rsidRPr="005B3CD4">
        <w:rPr>
          <w:rFonts w:ascii="Palatino" w:hAnsi="Palatino"/>
          <w:color w:val="0000FF"/>
        </w:rPr>
        <w:t xml:space="preserve">  </w:t>
      </w:r>
    </w:p>
    <w:p w:rsidR="00D665CD" w:rsidRPr="005B3CD4" w:rsidRDefault="00D665CD" w:rsidP="00B6777D">
      <w:pPr>
        <w:pStyle w:val="BodyText2"/>
        <w:spacing w:after="200" w:line="360" w:lineRule="auto"/>
        <w:rPr>
          <w:rFonts w:ascii="Palatino" w:hAnsi="Palatino"/>
          <w:color w:val="0000FF"/>
          <w:highlight w:val="yellow"/>
        </w:rPr>
      </w:pPr>
      <w:r w:rsidRPr="005B3CD4">
        <w:rPr>
          <w:rFonts w:ascii="Palatino" w:hAnsi="Palatino"/>
          <w:color w:val="auto"/>
        </w:rPr>
        <w:t xml:space="preserve">The Calumet Industrial Jobs Project soon became a strong and independent early warning network. Lynn </w:t>
      </w:r>
      <w:proofErr w:type="spellStart"/>
      <w:r w:rsidRPr="005B3CD4">
        <w:rPr>
          <w:rFonts w:ascii="Palatino" w:hAnsi="Palatino"/>
          <w:color w:val="auto"/>
        </w:rPr>
        <w:t>Feekin</w:t>
      </w:r>
      <w:proofErr w:type="spellEnd"/>
      <w:r w:rsidRPr="005B3CD4">
        <w:rPr>
          <w:rFonts w:ascii="Palatino" w:hAnsi="Palatino"/>
          <w:color w:val="auto"/>
        </w:rPr>
        <w:t xml:space="preserve">, like the Chicago activists, had worked in factories and experienced job </w:t>
      </w:r>
      <w:r w:rsidRPr="005B3CD4">
        <w:rPr>
          <w:rFonts w:ascii="Palatino" w:hAnsi="Palatino"/>
          <w:color w:val="auto"/>
        </w:rPr>
        <w:lastRenderedPageBreak/>
        <w:t>loss. In 1973 she began working as an assembler of ventilation units for prefabricated hog houses, and lost her job in 1975 when the plant closed. She became active first as a volunteer for the Calumet Project and then worked as the executive director, from 1984-1994. The Calumet Project had success in many of its fights to save jobs in the region. Additionally, the Project had an all woman staff, and brought attention to the fact that many of the displaced factory workers during this time period</w:t>
      </w:r>
      <w:r w:rsidRPr="005B3CD4">
        <w:rPr>
          <w:rFonts w:ascii="Palatino" w:hAnsi="Palatino"/>
          <w:color w:val="0000FF"/>
        </w:rPr>
        <w:t xml:space="preserve"> </w:t>
      </w:r>
      <w:r w:rsidRPr="005B3CD4">
        <w:rPr>
          <w:rFonts w:ascii="Palatino" w:hAnsi="Palatino"/>
          <w:color w:val="auto"/>
        </w:rPr>
        <w:t>were women.</w:t>
      </w:r>
    </w:p>
    <w:p w:rsidR="00D665CD" w:rsidRPr="005B3CD4" w:rsidRDefault="00D665CD" w:rsidP="00C456B9">
      <w:pPr>
        <w:pStyle w:val="Heading7"/>
        <w:spacing w:before="0" w:after="200" w:line="240" w:lineRule="auto"/>
        <w:rPr>
          <w:rFonts w:ascii="Palatino" w:hAnsi="Palatino"/>
          <w:b/>
          <w:sz w:val="22"/>
          <w:szCs w:val="22"/>
          <w:u w:val="single"/>
        </w:rPr>
      </w:pPr>
      <w:r w:rsidRPr="005B3CD4">
        <w:rPr>
          <w:rFonts w:ascii="Palatino" w:hAnsi="Palatino"/>
          <w:b/>
          <w:sz w:val="22"/>
          <w:szCs w:val="22"/>
          <w:u w:val="single"/>
        </w:rPr>
        <w:t xml:space="preserve">Main Ideas </w:t>
      </w:r>
      <w:proofErr w:type="gramStart"/>
      <w:r w:rsidRPr="005B3CD4">
        <w:rPr>
          <w:rFonts w:ascii="Palatino" w:hAnsi="Palatino"/>
          <w:b/>
          <w:sz w:val="22"/>
          <w:szCs w:val="22"/>
          <w:u w:val="single"/>
        </w:rPr>
        <w:t>Behind</w:t>
      </w:r>
      <w:proofErr w:type="gramEnd"/>
      <w:r w:rsidRPr="005B3CD4">
        <w:rPr>
          <w:rFonts w:ascii="Palatino" w:hAnsi="Palatino"/>
          <w:b/>
          <w:sz w:val="22"/>
          <w:szCs w:val="22"/>
          <w:u w:val="single"/>
        </w:rPr>
        <w:t xml:space="preserve"> Chicago Early Warning</w:t>
      </w:r>
    </w:p>
    <w:p w:rsidR="00D665CD" w:rsidRPr="005B3CD4" w:rsidRDefault="00D665CD" w:rsidP="00C456B9">
      <w:pPr>
        <w:pStyle w:val="BodyText2"/>
        <w:spacing w:after="200" w:line="360" w:lineRule="auto"/>
        <w:rPr>
          <w:rFonts w:ascii="Palatino" w:hAnsi="Palatino"/>
          <w:b/>
          <w:highlight w:val="yellow"/>
        </w:rPr>
      </w:pPr>
      <w:r w:rsidRPr="005B3CD4">
        <w:rPr>
          <w:rFonts w:ascii="Palatino" w:hAnsi="Palatino"/>
          <w:color w:val="auto"/>
        </w:rPr>
        <w:t xml:space="preserve">Beyond Chicago, early warning took hold across the country. By the 1980s a movement was building in opposition to the waste of so many previously productive factories and communities. But early warning’s appeal was more than practical; it also represented an alternative vision for the nation’s economy. Throughout the next section we examine the main ideas behind Chicago early warning, in the context of the work of other early warning activists across the country.  </w:t>
      </w:r>
    </w:p>
    <w:p w:rsidR="00D665CD" w:rsidRPr="005B3CD4" w:rsidRDefault="00D665CD" w:rsidP="00C456B9">
      <w:pPr>
        <w:spacing w:line="360" w:lineRule="auto"/>
        <w:rPr>
          <w:rFonts w:ascii="Palatino" w:hAnsi="Palatino"/>
        </w:rPr>
      </w:pPr>
      <w:r w:rsidRPr="005B3CD4">
        <w:rPr>
          <w:rFonts w:ascii="Palatino" w:hAnsi="Palatino"/>
        </w:rPr>
        <w:t xml:space="preserve">Early warning strategies stemmed from the knowledge that corporations use specialized information as a matter of course -- and it would be a good idea to mobilize the same types of strategies for the benefits of workers and communities. While there were other organizations across the country experimenting with using early warning strategically during the late 1970s and early 1980s, </w:t>
      </w:r>
      <w:proofErr w:type="spellStart"/>
      <w:r w:rsidRPr="005B3CD4">
        <w:rPr>
          <w:rFonts w:ascii="Palatino" w:hAnsi="Palatino"/>
        </w:rPr>
        <w:t>Swinney</w:t>
      </w:r>
      <w:proofErr w:type="spellEnd"/>
      <w:r w:rsidRPr="005B3CD4">
        <w:rPr>
          <w:rFonts w:ascii="Palatino" w:hAnsi="Palatino"/>
        </w:rPr>
        <w:t xml:space="preserve"> remembers being introduced to the idea through literature from the Greater London Enterprise Board, “a labor-based social democratic structure that experimented with new approaches to economic development in London, England in the 1970s and 1980s.” </w:t>
      </w:r>
      <w:r w:rsidRPr="005B3CD4">
        <w:rPr>
          <w:rStyle w:val="EndnoteReference"/>
          <w:rFonts w:ascii="Palatino" w:hAnsi="Palatino"/>
        </w:rPr>
        <w:endnoteReference w:id="22"/>
      </w:r>
    </w:p>
    <w:p w:rsidR="00D665CD" w:rsidRPr="005B3CD4" w:rsidRDefault="00D665CD" w:rsidP="00C456B9">
      <w:pPr>
        <w:spacing w:line="360" w:lineRule="auto"/>
        <w:rPr>
          <w:rFonts w:ascii="Palatino" w:hAnsi="Palatino"/>
        </w:rPr>
      </w:pPr>
      <w:r w:rsidRPr="005B3CD4">
        <w:rPr>
          <w:rFonts w:ascii="Palatino" w:hAnsi="Palatino"/>
        </w:rPr>
        <w:t xml:space="preserve">The scholars and activists who wrote about early warning argued that it was more than just a response to the immediate event of a plant closing. Rather, it represented a broader argument about how the economy should and could work. The immediate goal was stopping a plant closing, but the big idea was strategically combining research and organizing -- with the goal of creating a more democratic economy. This was echoed by </w:t>
      </w:r>
      <w:proofErr w:type="spellStart"/>
      <w:r w:rsidRPr="005B3CD4">
        <w:rPr>
          <w:rFonts w:ascii="Palatino" w:hAnsi="Palatino"/>
        </w:rPr>
        <w:t>Swinney</w:t>
      </w:r>
      <w:proofErr w:type="spellEnd"/>
      <w:r w:rsidRPr="005B3CD4">
        <w:rPr>
          <w:rFonts w:ascii="Palatino" w:hAnsi="Palatino"/>
        </w:rPr>
        <w:t xml:space="preserve"> and others, who maintained that by the 1970s, </w:t>
      </w:r>
      <w:proofErr w:type="gramStart"/>
      <w:r w:rsidRPr="005B3CD4">
        <w:rPr>
          <w:rFonts w:ascii="Palatino" w:hAnsi="Palatino"/>
        </w:rPr>
        <w:t>labor</w:t>
      </w:r>
      <w:proofErr w:type="gramEnd"/>
      <w:r w:rsidRPr="005B3CD4">
        <w:rPr>
          <w:rFonts w:ascii="Palatino" w:hAnsi="Palatino"/>
        </w:rPr>
        <w:t xml:space="preserve"> had erroneously ceded too much power to business regarding decisions about our nation’s productive capacity.</w:t>
      </w:r>
      <w:r w:rsidRPr="005B3CD4">
        <w:rPr>
          <w:rStyle w:val="EndnoteReference"/>
          <w:rFonts w:ascii="Palatino" w:hAnsi="Palatino"/>
        </w:rPr>
        <w:endnoteReference w:id="23"/>
      </w:r>
      <w:r w:rsidRPr="005B3CD4">
        <w:rPr>
          <w:rFonts w:ascii="Palatino" w:hAnsi="Palatino"/>
        </w:rPr>
        <w:t xml:space="preserve"> </w:t>
      </w:r>
    </w:p>
    <w:p w:rsidR="00D665CD" w:rsidRPr="005B3CD4" w:rsidRDefault="00D665CD" w:rsidP="00C456B9">
      <w:pPr>
        <w:spacing w:line="360" w:lineRule="auto"/>
        <w:rPr>
          <w:rFonts w:ascii="Palatino" w:hAnsi="Palatino"/>
        </w:rPr>
      </w:pPr>
      <w:r w:rsidRPr="005B3CD4">
        <w:rPr>
          <w:rFonts w:ascii="Palatino" w:hAnsi="Palatino"/>
        </w:rPr>
        <w:t xml:space="preserve">These arguments at the community level found reinforcement in academic work, most prominently from Bluestone and Harrison, whose landmark book on deindustrialization established that falling profits from international competition, as well as emerging technologies that afforded greater capital mobility, provided a context for plant closings.  By the 1980s </w:t>
      </w:r>
      <w:r w:rsidRPr="005B3CD4">
        <w:rPr>
          <w:rFonts w:ascii="Palatino" w:hAnsi="Palatino"/>
        </w:rPr>
        <w:lastRenderedPageBreak/>
        <w:t>manufacturing plants were regularly bought by conglomerates that desired collateral to access the capital for investments in other sectors, where large profits could be made quickly. Increasingly, it seemed that factory owners were not acting as benevolent stewards of the industry that their factories and workers represented.  According to Bluestone and Harrison,</w:t>
      </w:r>
    </w:p>
    <w:p w:rsidR="00C456B9" w:rsidRPr="005B3CD4" w:rsidRDefault="00D665CD" w:rsidP="00C456B9">
      <w:pPr>
        <w:pStyle w:val="BodyTextIndent2"/>
        <w:spacing w:after="200" w:line="240" w:lineRule="auto"/>
        <w:rPr>
          <w:rFonts w:ascii="Palatino" w:hAnsi="Palatino"/>
          <w:i/>
        </w:rPr>
      </w:pPr>
      <w:r w:rsidRPr="005B3CD4">
        <w:rPr>
          <w:rFonts w:ascii="Palatino" w:hAnsi="Palatino"/>
          <w:i/>
        </w:rPr>
        <w:t xml:space="preserve">One possible reaction to [falling profits] would have been to try to meet the new competition in the old-fashioned way -- an active search for new markets, increased research and development, and investments in more efficient technology. Some American firms took this route, but many more decided instead to abandon the competition altogether (as in electronics), to reduce their investments (as in steel), or to focus all their energies on reducing labor costs and circumventing public sector taxes and regulations. In a desperate attempt to restore, or preserve, the rates of profit to which they had become accustomed in the halcyon days of the 1950s and 1960s, American corporate managers in the 1970s went to extraordinary lengths to shift capital as rapidly as possible, from one activity, one region, and one nation to another. In the process, the industrial base of the American economy began to come apart at the seams. </w:t>
      </w:r>
      <w:r w:rsidRPr="005B3CD4">
        <w:rPr>
          <w:rStyle w:val="EndnoteReference"/>
          <w:rFonts w:ascii="Palatino" w:hAnsi="Palatino"/>
          <w:i/>
        </w:rPr>
        <w:endnoteReference w:id="24"/>
      </w:r>
    </w:p>
    <w:p w:rsidR="00D665CD" w:rsidRPr="005B3CD4" w:rsidRDefault="00D665CD" w:rsidP="00C456B9">
      <w:pPr>
        <w:pStyle w:val="BodyTextIndent2"/>
        <w:spacing w:after="200" w:line="360" w:lineRule="auto"/>
        <w:ind w:left="0"/>
        <w:rPr>
          <w:rFonts w:ascii="Palatino" w:hAnsi="Palatino"/>
        </w:rPr>
      </w:pPr>
      <w:r w:rsidRPr="005B3CD4">
        <w:rPr>
          <w:rFonts w:ascii="Palatino" w:hAnsi="Palatino"/>
        </w:rPr>
        <w:t>There was also a political and organizational theory coming from the early warning activists, as they developed approaches to coalition building, worker participation, and dissemination of their ideas:</w:t>
      </w:r>
    </w:p>
    <w:p w:rsidR="00B80495" w:rsidRPr="005B3CD4" w:rsidRDefault="00D665CD" w:rsidP="00B80495">
      <w:pPr>
        <w:pStyle w:val="BodyTextIndent2"/>
        <w:spacing w:after="200" w:line="360" w:lineRule="auto"/>
        <w:ind w:left="0"/>
        <w:rPr>
          <w:rFonts w:ascii="Palatino" w:hAnsi="Palatino"/>
        </w:rPr>
      </w:pPr>
      <w:proofErr w:type="gramStart"/>
      <w:r w:rsidRPr="005B3CD4">
        <w:rPr>
          <w:rFonts w:ascii="Palatino" w:hAnsi="Palatino"/>
          <w:b/>
        </w:rPr>
        <w:t>Coalition Work.</w:t>
      </w:r>
      <w:proofErr w:type="gramEnd"/>
      <w:r w:rsidRPr="005B3CD4">
        <w:rPr>
          <w:rFonts w:ascii="Palatino" w:hAnsi="Palatino"/>
        </w:rPr>
        <w:t xml:space="preserve"> Organizers concluded that the economy needed a much broader set of people, particularly workers, to have decision-making roles. Early warning activists believed that in order to get more power, they needed to build broad-based coalitions with diverse groups that would be affected by the closing: labor, community-based organizations, local politicians, and city economic development representatives. At times, coalition work extended into the business realm. Many early warning groups drew distinctions between good and bad business practices, and in some cases they worked successfully with plant owners, either to avert a closing or to arrange a solu</w:t>
      </w:r>
      <w:r w:rsidR="00C456B9" w:rsidRPr="005B3CD4">
        <w:rPr>
          <w:rFonts w:ascii="Palatino" w:hAnsi="Palatino"/>
        </w:rPr>
        <w:t>tion such as an employee buyout.</w:t>
      </w:r>
    </w:p>
    <w:p w:rsidR="00D665CD" w:rsidRPr="005B3CD4" w:rsidRDefault="00D665CD" w:rsidP="00B80495">
      <w:pPr>
        <w:pStyle w:val="BodyTextIndent2"/>
        <w:spacing w:after="200" w:line="360" w:lineRule="auto"/>
        <w:ind w:left="0"/>
        <w:rPr>
          <w:rFonts w:ascii="Palatino" w:hAnsi="Palatino"/>
        </w:rPr>
      </w:pPr>
      <w:proofErr w:type="gramStart"/>
      <w:r w:rsidRPr="005B3CD4">
        <w:rPr>
          <w:rFonts w:ascii="Palatino" w:hAnsi="Palatino"/>
          <w:b/>
        </w:rPr>
        <w:t>Worker Participation.</w:t>
      </w:r>
      <w:proofErr w:type="gramEnd"/>
      <w:r w:rsidRPr="005B3CD4">
        <w:rPr>
          <w:rFonts w:ascii="Palatino" w:hAnsi="Palatino"/>
        </w:rPr>
        <w:t xml:space="preserve"> In addition to practical concerns about gaining access to insider knowledge, early warning leaders expressed a normative commitment to building early warning networks around workers. Lynn </w:t>
      </w:r>
      <w:proofErr w:type="spellStart"/>
      <w:r w:rsidRPr="005B3CD4">
        <w:rPr>
          <w:rFonts w:ascii="Palatino" w:hAnsi="Palatino"/>
        </w:rPr>
        <w:t>Feekin</w:t>
      </w:r>
      <w:proofErr w:type="spellEnd"/>
      <w:r w:rsidRPr="005B3CD4">
        <w:rPr>
          <w:rFonts w:ascii="Palatino" w:hAnsi="Palatino"/>
        </w:rPr>
        <w:t>, Director of the Calumet Project for Industrial Jobs in Northwest Indiana</w:t>
      </w:r>
      <w:r w:rsidRPr="005B3CD4">
        <w:rPr>
          <w:rStyle w:val="EndnoteReference"/>
          <w:rFonts w:ascii="Palatino" w:hAnsi="Palatino"/>
        </w:rPr>
        <w:endnoteReference w:id="25"/>
      </w:r>
      <w:r w:rsidRPr="005B3CD4">
        <w:rPr>
          <w:rFonts w:ascii="Palatino" w:hAnsi="Palatino"/>
        </w:rPr>
        <w:t xml:space="preserve"> in the 1980s, believes that a core idea behind early warning was to instill a sense of a worker’s right to participate in decisions about the economy. Part of the Calumet Project’s early warning training included asking workers to envision the future of their region’s economy. Asking workers questions about who makes decisions about their region’s economy</w:t>
      </w:r>
      <w:r w:rsidRPr="005B3CD4">
        <w:rPr>
          <w:rFonts w:ascii="Palatino" w:hAnsi="Palatino"/>
          <w:b/>
        </w:rPr>
        <w:t xml:space="preserve">, </w:t>
      </w:r>
      <w:r w:rsidRPr="005B3CD4">
        <w:rPr>
          <w:rFonts w:ascii="Palatino" w:hAnsi="Palatino"/>
        </w:rPr>
        <w:t>and who bears the consequences, helped to reveal structural forms of injustice.</w:t>
      </w:r>
      <w:r w:rsidRPr="005B3CD4">
        <w:rPr>
          <w:rFonts w:ascii="Palatino" w:hAnsi="Palatino"/>
          <w:b/>
        </w:rPr>
        <w:t xml:space="preserve">  </w:t>
      </w:r>
    </w:p>
    <w:p w:rsidR="00D665CD" w:rsidRPr="005B3CD4" w:rsidRDefault="00D665CD" w:rsidP="00C456B9">
      <w:pPr>
        <w:spacing w:line="360" w:lineRule="auto"/>
        <w:rPr>
          <w:rFonts w:ascii="Palatino" w:hAnsi="Palatino"/>
        </w:rPr>
      </w:pPr>
      <w:r w:rsidRPr="005B3CD4">
        <w:rPr>
          <w:rFonts w:ascii="Palatino" w:hAnsi="Palatino"/>
        </w:rPr>
        <w:lastRenderedPageBreak/>
        <w:t>While the organizations that built Chicago’s early warning system benefited from support from Mayor Washington’s administration, government-only early warning systems were limited.</w:t>
      </w:r>
      <w:r w:rsidRPr="005B3CD4">
        <w:rPr>
          <w:rStyle w:val="EndnoteReference"/>
          <w:rFonts w:ascii="Palatino" w:hAnsi="Palatino"/>
        </w:rPr>
        <w:endnoteReference w:id="26"/>
      </w:r>
      <w:r w:rsidRPr="005B3CD4">
        <w:rPr>
          <w:rFonts w:ascii="Palatino" w:hAnsi="Palatino"/>
        </w:rPr>
        <w:t xml:space="preserve">  Many of the early warning community leaders agreed that there was a core element of these systems that had to come from below. </w:t>
      </w:r>
      <w:proofErr w:type="spellStart"/>
      <w:r w:rsidRPr="005B3CD4">
        <w:rPr>
          <w:rFonts w:ascii="Palatino" w:hAnsi="Palatino"/>
        </w:rPr>
        <w:t>Ranney</w:t>
      </w:r>
      <w:proofErr w:type="spellEnd"/>
      <w:r w:rsidRPr="005B3CD4">
        <w:rPr>
          <w:rFonts w:ascii="Palatino" w:hAnsi="Palatino"/>
        </w:rPr>
        <w:t xml:space="preserve"> in particular advocated for worker-centered networks and concluded that while an early warning network “probably could not operate well without local government support,” worker participation was absolutely crucial.</w:t>
      </w:r>
      <w:r w:rsidRPr="005B3CD4">
        <w:rPr>
          <w:rStyle w:val="EndnoteReference"/>
          <w:rFonts w:ascii="Palatino" w:hAnsi="Palatino"/>
        </w:rPr>
        <w:endnoteReference w:id="27"/>
      </w:r>
      <w:r w:rsidRPr="005B3CD4">
        <w:rPr>
          <w:rFonts w:ascii="Palatino" w:hAnsi="Palatino"/>
        </w:rPr>
        <w:t xml:space="preserve"> </w:t>
      </w:r>
    </w:p>
    <w:p w:rsidR="00D665CD" w:rsidRPr="005B3CD4" w:rsidRDefault="00D665CD" w:rsidP="00C456B9">
      <w:pPr>
        <w:spacing w:line="360" w:lineRule="auto"/>
        <w:rPr>
          <w:rFonts w:ascii="Palatino" w:hAnsi="Palatino"/>
          <w:b/>
          <w:color w:val="0000FF"/>
        </w:rPr>
      </w:pPr>
      <w:r w:rsidRPr="005B3CD4">
        <w:rPr>
          <w:rFonts w:ascii="Palatino" w:hAnsi="Palatino"/>
        </w:rPr>
        <w:t xml:space="preserve">Additionally, the role that local government played was only one factor in the outcome of a plant closing fight, as described in Bruce </w:t>
      </w:r>
      <w:proofErr w:type="spellStart"/>
      <w:r w:rsidRPr="005B3CD4">
        <w:rPr>
          <w:rFonts w:ascii="Palatino" w:hAnsi="Palatino"/>
        </w:rPr>
        <w:t>Nissen’s</w:t>
      </w:r>
      <w:proofErr w:type="spellEnd"/>
      <w:r w:rsidRPr="005B3CD4">
        <w:rPr>
          <w:rFonts w:ascii="Palatino" w:hAnsi="Palatino"/>
        </w:rPr>
        <w:t xml:space="preserve"> 1995 book, </w:t>
      </w:r>
      <w:r w:rsidRPr="005B3CD4">
        <w:rPr>
          <w:rFonts w:ascii="Palatino" w:hAnsi="Palatino"/>
          <w:u w:val="single"/>
        </w:rPr>
        <w:t>Fighting for Jobs: Case Studies of Labor-Community Coalitions Confronting Plant Closing</w:t>
      </w:r>
      <w:r w:rsidRPr="005B3CD4">
        <w:rPr>
          <w:rFonts w:ascii="Palatino" w:hAnsi="Palatino"/>
        </w:rPr>
        <w:t xml:space="preserve">. </w:t>
      </w:r>
      <w:proofErr w:type="spellStart"/>
      <w:r w:rsidRPr="005B3CD4">
        <w:rPr>
          <w:rFonts w:ascii="Palatino" w:hAnsi="Palatino"/>
        </w:rPr>
        <w:t>Nissen</w:t>
      </w:r>
      <w:proofErr w:type="spellEnd"/>
      <w:r w:rsidRPr="005B3CD4">
        <w:rPr>
          <w:rFonts w:ascii="Palatino" w:hAnsi="Palatino"/>
        </w:rPr>
        <w:t xml:space="preserve"> develops an analytic framework that includes the role of labor management relations in the plant, the corporate structure and strategy of the owner and the role of economic market factors, in addition to early warning of the shutdown and the local government’s role.</w:t>
      </w:r>
      <w:r w:rsidRPr="005B3CD4">
        <w:rPr>
          <w:rStyle w:val="EndnoteReference"/>
          <w:rFonts w:ascii="Palatino" w:hAnsi="Palatino"/>
          <w:b/>
        </w:rPr>
        <w:endnoteReference w:id="28"/>
      </w:r>
      <w:r w:rsidRPr="005B3CD4">
        <w:rPr>
          <w:rFonts w:ascii="Palatino" w:hAnsi="Palatino"/>
        </w:rPr>
        <w:t xml:space="preserve">  </w:t>
      </w:r>
    </w:p>
    <w:p w:rsidR="00D665CD" w:rsidRPr="005B3CD4" w:rsidRDefault="00D665CD" w:rsidP="00C456B9">
      <w:pPr>
        <w:spacing w:line="360" w:lineRule="auto"/>
        <w:rPr>
          <w:rFonts w:ascii="Palatino" w:hAnsi="Palatino"/>
        </w:rPr>
      </w:pPr>
      <w:proofErr w:type="gramStart"/>
      <w:r w:rsidRPr="005B3CD4">
        <w:rPr>
          <w:rFonts w:ascii="Palatino" w:hAnsi="Palatino"/>
          <w:b/>
        </w:rPr>
        <w:t>Dissemination.</w:t>
      </w:r>
      <w:proofErr w:type="gramEnd"/>
      <w:r w:rsidRPr="005B3CD4">
        <w:rPr>
          <w:rFonts w:ascii="Palatino" w:hAnsi="Palatino"/>
          <w:b/>
        </w:rPr>
        <w:t xml:space="preserve"> </w:t>
      </w:r>
      <w:r w:rsidRPr="005B3CD4">
        <w:rPr>
          <w:rFonts w:ascii="Palatino" w:hAnsi="Palatino"/>
        </w:rPr>
        <w:t>The ideas behind early warning, and the diversity of local groups involved in fighting plant closings, were well represented in the stream of publications issued between 1981 and 1994. The publications were authored by university study groups, community-based organizations, progressive research and technical organizations, and labor unions. Several of the publications were linked to conferences or other events that had drawn activists together under the umbrella of broader progressive agendas, like the Conference on Alternative State and Local Policies.</w:t>
      </w:r>
      <w:r w:rsidRPr="005B3CD4">
        <w:rPr>
          <w:rStyle w:val="EndnoteReference"/>
          <w:rFonts w:ascii="Palatino" w:hAnsi="Palatino"/>
        </w:rPr>
        <w:endnoteReference w:id="29"/>
      </w:r>
      <w:r w:rsidRPr="005B3CD4">
        <w:rPr>
          <w:rFonts w:ascii="Palatino" w:hAnsi="Palatino"/>
        </w:rPr>
        <w:t xml:space="preserve"> </w:t>
      </w:r>
    </w:p>
    <w:p w:rsidR="00D665CD" w:rsidRPr="005B3CD4" w:rsidRDefault="00D665CD" w:rsidP="00C456B9">
      <w:pPr>
        <w:spacing w:line="360" w:lineRule="auto"/>
        <w:rPr>
          <w:rFonts w:ascii="Palatino" w:hAnsi="Palatino"/>
        </w:rPr>
      </w:pPr>
      <w:r w:rsidRPr="005B3CD4">
        <w:rPr>
          <w:rFonts w:ascii="Palatino" w:hAnsi="Palatino"/>
        </w:rPr>
        <w:t xml:space="preserve">Many of the publications included checklists designed to help workers spot indicators that a plant might be in danger of closing. They often included how-to sections, with aids such as sample legislation, drafts of letters to the editor, and instructions on how to locate public records, as well as the names of individuals and organizations to contact for further resources. These tools conveyed the idea of working documents, intended for the hands of those who wanted to take action.  </w:t>
      </w:r>
    </w:p>
    <w:p w:rsidR="00D665CD" w:rsidRPr="005B3CD4" w:rsidRDefault="00D665CD" w:rsidP="00C456B9">
      <w:pPr>
        <w:spacing w:line="360" w:lineRule="auto"/>
        <w:rPr>
          <w:rFonts w:ascii="Palatino" w:hAnsi="Palatino"/>
        </w:rPr>
      </w:pPr>
      <w:r w:rsidRPr="005B3CD4">
        <w:rPr>
          <w:rFonts w:ascii="Palatino" w:hAnsi="Palatino"/>
        </w:rPr>
        <w:t xml:space="preserve">The Chicago-based publications of the time period were representative. The MCLR’s 1986 pamphlet, “Early Warning Manual: Against Plant Closing”, is a “how-to” manual addressed to unions, workers, community-based organizations and economic development officials. It defines the early warning system as a labor and community-based network of information sharing and research, combining information from the shop floor with every possible public source in order to anticipate a company’s shutdown or disinvestment plans while there is still </w:t>
      </w:r>
      <w:r w:rsidRPr="005B3CD4">
        <w:rPr>
          <w:rFonts w:ascii="Palatino" w:hAnsi="Palatino"/>
        </w:rPr>
        <w:lastRenderedPageBreak/>
        <w:t xml:space="preserve">time to intervene. The authors pay special attention to both the difficulty and potential rewards of coalition work, emphasizing union participation as an essential element of gaining institutional knowledge. The manual goes step by step through early warning indicators, includes case studies, gives instructions for forming an early warning network, and provides methods for fighting the closing.  </w:t>
      </w:r>
    </w:p>
    <w:p w:rsidR="00D665CD" w:rsidRPr="005B3CD4" w:rsidRDefault="00D665CD" w:rsidP="00C456B9">
      <w:pPr>
        <w:spacing w:line="360" w:lineRule="auto"/>
        <w:rPr>
          <w:rFonts w:ascii="Palatino" w:hAnsi="Palatino"/>
        </w:rPr>
      </w:pPr>
      <w:r w:rsidRPr="005B3CD4">
        <w:rPr>
          <w:rFonts w:ascii="Palatino" w:hAnsi="Palatino"/>
        </w:rPr>
        <w:t xml:space="preserve">David </w:t>
      </w:r>
      <w:proofErr w:type="spellStart"/>
      <w:r w:rsidRPr="005B3CD4">
        <w:rPr>
          <w:rFonts w:ascii="Palatino" w:hAnsi="Palatino"/>
        </w:rPr>
        <w:t>Ranney’s</w:t>
      </w:r>
      <w:proofErr w:type="spellEnd"/>
      <w:r w:rsidRPr="005B3CD4">
        <w:rPr>
          <w:rFonts w:ascii="Palatino" w:hAnsi="Palatino"/>
        </w:rPr>
        <w:t xml:space="preserve"> 1988 article, “Manufacturing Job Loss and Early Warning Indicators,” reviews the literature on plant closings to identify sixteen local management practices</w:t>
      </w:r>
      <w:r w:rsidRPr="005B3CD4">
        <w:rPr>
          <w:rStyle w:val="EndnoteReference"/>
          <w:rFonts w:ascii="Palatino" w:hAnsi="Palatino"/>
        </w:rPr>
        <w:endnoteReference w:id="30"/>
      </w:r>
      <w:r w:rsidRPr="005B3CD4">
        <w:rPr>
          <w:rFonts w:ascii="Palatino" w:hAnsi="Palatino"/>
        </w:rPr>
        <w:t xml:space="preserve"> that can be uses as early warning indicators by those concerned with industrial retention.   </w:t>
      </w:r>
      <w:proofErr w:type="spellStart"/>
      <w:r w:rsidRPr="005B3CD4">
        <w:rPr>
          <w:rFonts w:ascii="Palatino" w:hAnsi="Palatino"/>
        </w:rPr>
        <w:t>Ranney</w:t>
      </w:r>
      <w:proofErr w:type="spellEnd"/>
      <w:r w:rsidRPr="005B3CD4">
        <w:rPr>
          <w:rFonts w:ascii="Palatino" w:hAnsi="Palatino"/>
        </w:rPr>
        <w:t xml:space="preserve"> emphasizes the need to understand the broader context of the plant and its location, ownership structure, and industry in order to make sense of the indicator. If one of the early warning indicators regarding local management practice is present, particularly in combination with conglomerate ownership or a local ownership succession problem, then further research is advised. </w:t>
      </w:r>
      <w:proofErr w:type="spellStart"/>
      <w:r w:rsidRPr="005B3CD4">
        <w:rPr>
          <w:rFonts w:ascii="Palatino" w:hAnsi="Palatino"/>
        </w:rPr>
        <w:t>Ranney</w:t>
      </w:r>
      <w:proofErr w:type="spellEnd"/>
      <w:r w:rsidRPr="005B3CD4">
        <w:rPr>
          <w:rFonts w:ascii="Palatino" w:hAnsi="Palatino"/>
        </w:rPr>
        <w:t xml:space="preserve"> also provides a list of reasons why management would close a plant,</w:t>
      </w:r>
      <w:r w:rsidRPr="005B3CD4">
        <w:rPr>
          <w:rStyle w:val="EndnoteReference"/>
          <w:rFonts w:ascii="Palatino" w:hAnsi="Palatino"/>
        </w:rPr>
        <w:endnoteReference w:id="31"/>
      </w:r>
      <w:r w:rsidRPr="005B3CD4">
        <w:rPr>
          <w:rFonts w:ascii="Palatino" w:hAnsi="Palatino"/>
        </w:rPr>
        <w:t xml:space="preserve"> which could assist workers in understanding the larger economic landscape. </w:t>
      </w:r>
      <w:proofErr w:type="spellStart"/>
      <w:r w:rsidRPr="005B3CD4">
        <w:rPr>
          <w:rFonts w:ascii="Palatino" w:hAnsi="Palatino"/>
        </w:rPr>
        <w:t>Ranney</w:t>
      </w:r>
      <w:proofErr w:type="spellEnd"/>
      <w:r w:rsidRPr="005B3CD4">
        <w:rPr>
          <w:rFonts w:ascii="Palatino" w:hAnsi="Palatino"/>
        </w:rPr>
        <w:t xml:space="preserve"> stresses the importance of accessing worker knowledge, as local management practices may not be visible otherwise.</w:t>
      </w:r>
      <w:r w:rsidRPr="005B3CD4">
        <w:rPr>
          <w:rStyle w:val="EndnoteReference"/>
          <w:rFonts w:ascii="Palatino" w:hAnsi="Palatino"/>
        </w:rPr>
        <w:endnoteReference w:id="32"/>
      </w:r>
    </w:p>
    <w:p w:rsidR="00D665CD" w:rsidRPr="005B3CD4" w:rsidRDefault="00D665CD" w:rsidP="00C456B9">
      <w:pPr>
        <w:spacing w:line="360" w:lineRule="auto"/>
        <w:rPr>
          <w:rFonts w:ascii="Palatino" w:hAnsi="Palatino"/>
        </w:rPr>
      </w:pPr>
      <w:r w:rsidRPr="005B3CD4">
        <w:rPr>
          <w:rFonts w:ascii="Palatino" w:hAnsi="Palatino"/>
        </w:rPr>
        <w:t xml:space="preserve">The core ideas behind early warning were shared throughout the country. In 1985, when </w:t>
      </w:r>
      <w:proofErr w:type="spellStart"/>
      <w:r w:rsidRPr="005B3CD4">
        <w:rPr>
          <w:rFonts w:ascii="Palatino" w:hAnsi="Palatino"/>
        </w:rPr>
        <w:t>Swinney</w:t>
      </w:r>
      <w:proofErr w:type="spellEnd"/>
      <w:r w:rsidRPr="005B3CD4">
        <w:rPr>
          <w:rFonts w:ascii="Palatino" w:hAnsi="Palatino"/>
        </w:rPr>
        <w:t xml:space="preserve"> founded the Federation of Industrial Retention and Renewal (FIRR), Chicago became a base for those involved in early warning efforts to meet and communicate ideas and strategies. At its peak, FIRR had 40 member organizations. While FIRR’s membership probably represented the nucleus of early warning work, additional groups around the country used a parallel approach.   </w:t>
      </w:r>
    </w:p>
    <w:p w:rsidR="00D665CD" w:rsidRPr="005B3CD4" w:rsidRDefault="00D665CD" w:rsidP="00C456B9">
      <w:pPr>
        <w:spacing w:line="360" w:lineRule="auto"/>
        <w:rPr>
          <w:rFonts w:ascii="Palatino" w:hAnsi="Palatino"/>
        </w:rPr>
      </w:pPr>
      <w:r w:rsidRPr="005B3CD4">
        <w:rPr>
          <w:rFonts w:ascii="Palatino" w:hAnsi="Palatino"/>
        </w:rPr>
        <w:t xml:space="preserve">In addition to a national network, there were regional groups that met to share information and resources. Organizers described these coalitions as presenting crucial opportunities to share strategies, stories, and resources. After attending regional and national meetings, leaders would return to their base organizations with a renewed sense of solidarity.  </w:t>
      </w:r>
    </w:p>
    <w:p w:rsidR="00D665CD" w:rsidRPr="005B3CD4" w:rsidRDefault="00D665CD" w:rsidP="00B80495">
      <w:pPr>
        <w:spacing w:line="360" w:lineRule="auto"/>
        <w:rPr>
          <w:rFonts w:ascii="Palatino" w:hAnsi="Palatino"/>
          <w:color w:val="0000FF"/>
        </w:rPr>
      </w:pPr>
      <w:r w:rsidRPr="005B3CD4">
        <w:rPr>
          <w:rFonts w:ascii="Palatino" w:hAnsi="Palatino"/>
        </w:rPr>
        <w:t xml:space="preserve">Along with discussing ideas about how and why early warning work should be done, many organizations across the country shared an intellectual foundation. Interviews with organizational leaders and the publications of the period reveal the influence of writings such as Bluestone and Harrison’s insights on deindustrialization and Luria and Russell’s 1981 book </w:t>
      </w:r>
      <w:r w:rsidRPr="005B3CD4">
        <w:rPr>
          <w:rFonts w:ascii="Palatino" w:hAnsi="Palatino"/>
          <w:u w:val="single"/>
        </w:rPr>
        <w:t>Rational Reindustrialization</w:t>
      </w:r>
      <w:r w:rsidRPr="005B3CD4">
        <w:rPr>
          <w:rFonts w:ascii="Palatino" w:hAnsi="Palatino"/>
        </w:rPr>
        <w:t>.</w:t>
      </w:r>
      <w:r w:rsidRPr="005B3CD4">
        <w:rPr>
          <w:rStyle w:val="EndnoteReference"/>
          <w:rFonts w:ascii="Palatino" w:hAnsi="Palatino"/>
        </w:rPr>
        <w:endnoteReference w:id="33"/>
      </w:r>
    </w:p>
    <w:p w:rsidR="00D665CD" w:rsidRPr="005B3CD4" w:rsidRDefault="00D665CD" w:rsidP="00B80495">
      <w:pPr>
        <w:pStyle w:val="Heading3"/>
        <w:spacing w:after="200" w:line="240" w:lineRule="auto"/>
        <w:rPr>
          <w:rFonts w:ascii="Palatino" w:hAnsi="Palatino"/>
          <w:color w:val="auto"/>
          <w:u w:val="single"/>
        </w:rPr>
      </w:pPr>
      <w:r w:rsidRPr="005B3CD4">
        <w:rPr>
          <w:rFonts w:ascii="Palatino" w:hAnsi="Palatino"/>
          <w:color w:val="auto"/>
          <w:u w:val="single"/>
        </w:rPr>
        <w:lastRenderedPageBreak/>
        <w:t>Effects of Early Warning</w:t>
      </w:r>
    </w:p>
    <w:p w:rsidR="00B80495" w:rsidRPr="005B3CD4" w:rsidRDefault="00D665CD" w:rsidP="00B80495">
      <w:pPr>
        <w:spacing w:line="360" w:lineRule="auto"/>
        <w:rPr>
          <w:rFonts w:ascii="Palatino" w:hAnsi="Palatino"/>
        </w:rPr>
      </w:pPr>
      <w:r w:rsidRPr="005B3CD4">
        <w:rPr>
          <w:rFonts w:ascii="Palatino" w:hAnsi="Palatino"/>
        </w:rPr>
        <w:t xml:space="preserve">Early warning systems produced both concrete and intangible effects. Lynn </w:t>
      </w:r>
      <w:proofErr w:type="spellStart"/>
      <w:r w:rsidRPr="005B3CD4">
        <w:rPr>
          <w:rFonts w:ascii="Palatino" w:hAnsi="Palatino"/>
        </w:rPr>
        <w:t>Feekin</w:t>
      </w:r>
      <w:proofErr w:type="spellEnd"/>
      <w:r w:rsidRPr="005B3CD4">
        <w:rPr>
          <w:rStyle w:val="EndnoteReference"/>
          <w:rFonts w:ascii="Palatino" w:hAnsi="Palatino"/>
        </w:rPr>
        <w:endnoteReference w:id="34"/>
      </w:r>
      <w:r w:rsidRPr="005B3CD4">
        <w:rPr>
          <w:rFonts w:ascii="Palatino" w:hAnsi="Palatino"/>
        </w:rPr>
        <w:t xml:space="preserve"> wrote that early warning as implemented in Indiana had concrete success in preventing plant closures and saving jobs. Other positive effects included clean-ups of contaminated sites, commitments of more training dollars, and services for displaced workers, all of which came out of the community pressure that early warning created. Another immediate effect of early warning was that by calling attention to the crisis of plant closings and the resulting devastation of communities, early warning and the resulting anti-plant-closing campaigns set the stage for attempts at passing local and national legislation designed to protect workers.</w:t>
      </w:r>
      <w:r w:rsidRPr="005B3CD4">
        <w:rPr>
          <w:rStyle w:val="EndnoteReference"/>
          <w:rFonts w:ascii="Palatino" w:hAnsi="Palatino"/>
        </w:rPr>
        <w:endnoteReference w:id="35"/>
      </w:r>
      <w:r w:rsidRPr="005B3CD4">
        <w:rPr>
          <w:rFonts w:ascii="Palatino" w:hAnsi="Palatino"/>
        </w:rPr>
        <w:t xml:space="preserve"> Most prominently, the 1988 federal “Worker Adjustment Retraining and Notification” (WARN) law required that any plant with 100 or more employees give a 60-day notice of a scheduled closing.</w:t>
      </w:r>
      <w:r w:rsidRPr="005B3CD4">
        <w:rPr>
          <w:rStyle w:val="EndnoteReference"/>
          <w:rFonts w:ascii="Palatino" w:hAnsi="Palatino"/>
        </w:rPr>
        <w:endnoteReference w:id="36"/>
      </w:r>
      <w:r w:rsidRPr="005B3CD4">
        <w:rPr>
          <w:rFonts w:ascii="Palatino" w:hAnsi="Palatino"/>
        </w:rPr>
        <w:t xml:space="preserve"> </w:t>
      </w:r>
    </w:p>
    <w:p w:rsidR="00D665CD" w:rsidRPr="005B3CD4" w:rsidRDefault="00D665CD" w:rsidP="00B80495">
      <w:pPr>
        <w:spacing w:line="360" w:lineRule="auto"/>
        <w:rPr>
          <w:rFonts w:ascii="Palatino" w:hAnsi="Palatino"/>
        </w:rPr>
      </w:pPr>
      <w:proofErr w:type="gramStart"/>
      <w:r w:rsidRPr="005B3CD4">
        <w:rPr>
          <w:rFonts w:ascii="Palatino" w:hAnsi="Palatino"/>
          <w:b/>
        </w:rPr>
        <w:t>Transformative Effects on Participants.</w:t>
      </w:r>
      <w:proofErr w:type="gramEnd"/>
      <w:r w:rsidRPr="005B3CD4">
        <w:rPr>
          <w:rFonts w:ascii="Palatino" w:hAnsi="Palatino"/>
          <w:b/>
        </w:rPr>
        <w:t xml:space="preserve">  </w:t>
      </w:r>
      <w:r w:rsidRPr="005B3CD4">
        <w:rPr>
          <w:rFonts w:ascii="Palatino" w:hAnsi="Palatino"/>
        </w:rPr>
        <w:t>But other effects, equally important, were less tangible. Many organizers involved in early warning evaluated their success broadly, not only in terms of plants saved. Early warning had significant potential for transformative effects on participants. While early warning work didn’t directly address structural issues, it did provide an entry point for workers to begin exploring questions of economic justice.</w:t>
      </w:r>
      <w:r w:rsidRPr="005B3CD4">
        <w:rPr>
          <w:rStyle w:val="EndnoteReference"/>
          <w:rFonts w:ascii="Palatino" w:hAnsi="Palatino"/>
        </w:rPr>
        <w:endnoteReference w:id="37"/>
      </w:r>
      <w:r w:rsidRPr="005B3CD4">
        <w:rPr>
          <w:rFonts w:ascii="Palatino" w:hAnsi="Palatino"/>
        </w:rPr>
        <w:t xml:space="preserve"> </w:t>
      </w:r>
    </w:p>
    <w:p w:rsidR="00B80495" w:rsidRPr="005B3CD4" w:rsidRDefault="00D665CD" w:rsidP="00B80495">
      <w:pPr>
        <w:spacing w:line="360" w:lineRule="auto"/>
        <w:rPr>
          <w:rFonts w:ascii="Palatino" w:hAnsi="Palatino"/>
        </w:rPr>
      </w:pPr>
      <w:proofErr w:type="spellStart"/>
      <w:r w:rsidRPr="005B3CD4">
        <w:rPr>
          <w:rFonts w:ascii="Palatino" w:hAnsi="Palatino"/>
        </w:rPr>
        <w:t>Swinney</w:t>
      </w:r>
      <w:proofErr w:type="spellEnd"/>
      <w:r w:rsidRPr="005B3CD4">
        <w:rPr>
          <w:rFonts w:ascii="Palatino" w:hAnsi="Palatino"/>
        </w:rPr>
        <w:t xml:space="preserve"> describes the potential of early warning work as a process of transforming “civic consciousness”. A worker can go through his or her entire career and never be asked his or her opinion regarding the management of the company. However, when a worker is consulted, be it through the vehicle of early warning or not, it can be a powerful experience and confirmation that his or her knowledge on the topic is essential.</w:t>
      </w:r>
      <w:r w:rsidRPr="005B3CD4">
        <w:rPr>
          <w:rStyle w:val="EndnoteReference"/>
          <w:rFonts w:ascii="Palatino" w:hAnsi="Palatino"/>
          <w:b/>
        </w:rPr>
        <w:endnoteReference w:id="38"/>
      </w:r>
      <w:r w:rsidRPr="005B3CD4">
        <w:rPr>
          <w:rFonts w:ascii="Palatino" w:hAnsi="Palatino"/>
        </w:rPr>
        <w:t xml:space="preserve">   </w:t>
      </w:r>
      <w:proofErr w:type="spellStart"/>
      <w:r w:rsidRPr="005B3CD4">
        <w:rPr>
          <w:rFonts w:ascii="Palatino" w:hAnsi="Palatino"/>
        </w:rPr>
        <w:t>Ranney</w:t>
      </w:r>
      <w:proofErr w:type="spellEnd"/>
      <w:r w:rsidRPr="005B3CD4">
        <w:rPr>
          <w:rFonts w:ascii="Palatino" w:hAnsi="Palatino"/>
        </w:rPr>
        <w:t xml:space="preserve"> was even more explicit about the role he saw for worker education in the process of social transformation.</w:t>
      </w:r>
      <w:r w:rsidRPr="005B3CD4">
        <w:rPr>
          <w:rStyle w:val="EndnoteReference"/>
          <w:rFonts w:ascii="Palatino" w:hAnsi="Palatino"/>
        </w:rPr>
        <w:endnoteReference w:id="39"/>
      </w:r>
      <w:r w:rsidRPr="005B3CD4">
        <w:rPr>
          <w:rFonts w:ascii="Palatino" w:hAnsi="Palatino"/>
        </w:rPr>
        <w:t xml:space="preserve">  Influenced by </w:t>
      </w:r>
      <w:proofErr w:type="spellStart"/>
      <w:r w:rsidRPr="005B3CD4">
        <w:rPr>
          <w:rFonts w:ascii="Palatino" w:hAnsi="Palatino"/>
        </w:rPr>
        <w:t>Freirian</w:t>
      </w:r>
      <w:proofErr w:type="spellEnd"/>
      <w:r w:rsidRPr="005B3CD4">
        <w:rPr>
          <w:rFonts w:ascii="Palatino" w:hAnsi="Palatino"/>
        </w:rPr>
        <w:t xml:space="preserve"> theories of popular education, </w:t>
      </w:r>
      <w:proofErr w:type="spellStart"/>
      <w:r w:rsidRPr="005B3CD4">
        <w:rPr>
          <w:rFonts w:ascii="Palatino" w:hAnsi="Palatino"/>
        </w:rPr>
        <w:t>Ranney</w:t>
      </w:r>
      <w:proofErr w:type="spellEnd"/>
      <w:r w:rsidRPr="005B3CD4">
        <w:rPr>
          <w:rFonts w:ascii="Palatino" w:hAnsi="Palatino"/>
        </w:rPr>
        <w:t xml:space="preserve"> may have seen early warning work as one piece in a broader practice of education as empowerment. </w:t>
      </w:r>
    </w:p>
    <w:p w:rsidR="00D665CD" w:rsidRPr="005B3CD4" w:rsidRDefault="00D665CD" w:rsidP="00B80495">
      <w:pPr>
        <w:spacing w:line="360" w:lineRule="auto"/>
        <w:rPr>
          <w:rFonts w:ascii="Palatino" w:hAnsi="Palatino"/>
        </w:rPr>
      </w:pPr>
      <w:r w:rsidRPr="005B3CD4">
        <w:rPr>
          <w:rFonts w:ascii="Palatino" w:hAnsi="Palatino"/>
        </w:rPr>
        <w:t xml:space="preserve">Early warning work required training sessions and meetings, where workers engaged with each other and developed stronger community links. Through interactions with both peers and formal educators, workers often developed a richer understanding of how the economy worked and why a profitable plant might be shut down. This knowledge could help them to channel the anger and despair of job loss.  </w:t>
      </w:r>
    </w:p>
    <w:p w:rsidR="00D665CD" w:rsidRPr="005B3CD4" w:rsidRDefault="00D665CD" w:rsidP="00B80495">
      <w:pPr>
        <w:spacing w:line="360" w:lineRule="auto"/>
        <w:rPr>
          <w:rFonts w:ascii="Palatino" w:hAnsi="Palatino"/>
        </w:rPr>
      </w:pPr>
      <w:r w:rsidRPr="005B3CD4">
        <w:rPr>
          <w:rFonts w:ascii="Palatino" w:hAnsi="Palatino"/>
        </w:rPr>
        <w:lastRenderedPageBreak/>
        <w:t>Several groups developed international links and solidarity with foreign workers; this was particularly important as a method for combating potential xenophobia among U.S. manufacturing workers.</w:t>
      </w:r>
      <w:r w:rsidRPr="005B3CD4">
        <w:rPr>
          <w:rStyle w:val="EndnoteReference"/>
          <w:rFonts w:ascii="Palatino" w:hAnsi="Palatino"/>
        </w:rPr>
        <w:endnoteReference w:id="40"/>
      </w:r>
      <w:r w:rsidRPr="005B3CD4">
        <w:rPr>
          <w:rFonts w:ascii="Palatino" w:hAnsi="Palatino"/>
        </w:rPr>
        <w:t xml:space="preserve"> The Chicago early warning organizers were among those who traveled to other countries to share ideas; </w:t>
      </w:r>
      <w:proofErr w:type="spellStart"/>
      <w:r w:rsidRPr="005B3CD4">
        <w:rPr>
          <w:rFonts w:ascii="Palatino" w:hAnsi="Palatino"/>
        </w:rPr>
        <w:t>Swinney</w:t>
      </w:r>
      <w:proofErr w:type="spellEnd"/>
      <w:r w:rsidRPr="005B3CD4">
        <w:rPr>
          <w:rFonts w:ascii="Palatino" w:hAnsi="Palatino"/>
        </w:rPr>
        <w:t xml:space="preserve"> to Brazil, and </w:t>
      </w:r>
      <w:proofErr w:type="spellStart"/>
      <w:r w:rsidRPr="005B3CD4">
        <w:rPr>
          <w:rFonts w:ascii="Palatino" w:hAnsi="Palatino"/>
        </w:rPr>
        <w:t>Ranney</w:t>
      </w:r>
      <w:proofErr w:type="spellEnd"/>
      <w:r w:rsidRPr="005B3CD4">
        <w:rPr>
          <w:rFonts w:ascii="Palatino" w:hAnsi="Palatino"/>
        </w:rPr>
        <w:t xml:space="preserve"> developed many ties with organizers in Mexico and groups fighting NAFTA.</w:t>
      </w:r>
      <w:r w:rsidRPr="005B3CD4">
        <w:rPr>
          <w:rFonts w:ascii="Palatino" w:hAnsi="Palatino"/>
          <w:b/>
          <w:color w:val="0000FF"/>
        </w:rPr>
        <w:t xml:space="preserve"> </w:t>
      </w:r>
    </w:p>
    <w:p w:rsidR="00D665CD" w:rsidRPr="005B3CD4" w:rsidRDefault="00D665CD" w:rsidP="00B80495">
      <w:pPr>
        <w:spacing w:line="360" w:lineRule="auto"/>
        <w:rPr>
          <w:rFonts w:ascii="Palatino" w:hAnsi="Palatino"/>
        </w:rPr>
      </w:pPr>
      <w:r w:rsidRPr="005B3CD4">
        <w:rPr>
          <w:rFonts w:ascii="Palatino" w:hAnsi="Palatino"/>
        </w:rPr>
        <w:t xml:space="preserve">In California there had been a plant closing groups practicing early warning even several years before Chicago’s network got off the ground. Ellen </w:t>
      </w:r>
      <w:proofErr w:type="spellStart"/>
      <w:r w:rsidRPr="005B3CD4">
        <w:rPr>
          <w:rFonts w:ascii="Palatino" w:hAnsi="Palatino"/>
        </w:rPr>
        <w:t>Teninty</w:t>
      </w:r>
      <w:proofErr w:type="spellEnd"/>
      <w:r w:rsidRPr="005B3CD4">
        <w:rPr>
          <w:rFonts w:ascii="Palatino" w:hAnsi="Palatino"/>
        </w:rPr>
        <w:t>, Director of the Plant Closures Project in Oakland, described a regional conference in Los Angeles in 1982 that drew diverse groups together:</w:t>
      </w:r>
    </w:p>
    <w:p w:rsidR="00D665CD" w:rsidRPr="005B3CD4" w:rsidRDefault="00D665CD" w:rsidP="00B80495">
      <w:pPr>
        <w:pStyle w:val="BodyTextIndent"/>
        <w:spacing w:after="200" w:line="240" w:lineRule="auto"/>
        <w:rPr>
          <w:rFonts w:ascii="Palatino" w:hAnsi="Palatino"/>
        </w:rPr>
      </w:pPr>
      <w:r w:rsidRPr="005B3CD4">
        <w:rPr>
          <w:rFonts w:ascii="Palatino" w:hAnsi="Palatino"/>
          <w:i/>
        </w:rPr>
        <w:t xml:space="preserve">We rented ourselves a bus, and planned a conference--we joined the LA coalition with the Bay Area Coalition, and the Northern California, the Eureka people, and the Modesto-Salinas people. We all went to Los Angeles. We had a two-day conference.  One thing that was really fabulous about it was that we all had simultaneous translating headsets. That really blew everyone away! … And that experience--like a little UN or something! …And people were trying to understand the economic basis of the crisis. This was the </w:t>
      </w:r>
      <w:proofErr w:type="gramStart"/>
      <w:r w:rsidRPr="005B3CD4">
        <w:rPr>
          <w:rFonts w:ascii="Palatino" w:hAnsi="Palatino"/>
          <w:i/>
        </w:rPr>
        <w:t>beginning,</w:t>
      </w:r>
      <w:proofErr w:type="gramEnd"/>
      <w:r w:rsidRPr="005B3CD4">
        <w:rPr>
          <w:rFonts w:ascii="Palatino" w:hAnsi="Palatino"/>
          <w:i/>
        </w:rPr>
        <w:t xml:space="preserve"> I mean people were saying, our plant was making money, why did it need to close? We don’t understand that… It was really the beginning of this whole coalition’s education about globalization, and how you can’t just think it’s the Japanese, because of the US investment that’s there and how production is being chopped up and divided out, and who gets what, and there’s reasons for that, that have to do with controlling labor costs.</w:t>
      </w:r>
      <w:r w:rsidRPr="005B3CD4">
        <w:rPr>
          <w:rStyle w:val="EndnoteReference"/>
          <w:rFonts w:ascii="Palatino" w:hAnsi="Palatino"/>
          <w:i/>
        </w:rPr>
        <w:endnoteReference w:id="41"/>
      </w:r>
    </w:p>
    <w:p w:rsidR="00D665CD" w:rsidRPr="005B3CD4" w:rsidRDefault="00D665CD" w:rsidP="00C41921">
      <w:pPr>
        <w:spacing w:line="360" w:lineRule="auto"/>
        <w:rPr>
          <w:rFonts w:ascii="Palatino" w:hAnsi="Palatino"/>
          <w:b/>
        </w:rPr>
      </w:pPr>
      <w:r w:rsidRPr="005B3CD4">
        <w:rPr>
          <w:rFonts w:ascii="Palatino" w:hAnsi="Palatino"/>
        </w:rPr>
        <w:t xml:space="preserve">By engaging in this type of worker education early warning groups sought to shift the manner in which the crisis of deindustrialization was understood, thereby dispelling false blame from foreign workers.  </w:t>
      </w:r>
    </w:p>
    <w:p w:rsidR="00D665CD" w:rsidRPr="005B3CD4" w:rsidRDefault="00C41921" w:rsidP="00151C45">
      <w:pPr>
        <w:pStyle w:val="Heading1"/>
        <w:spacing w:after="120"/>
        <w:rPr>
          <w:rFonts w:ascii="Palatino" w:hAnsi="Palatino"/>
        </w:rPr>
      </w:pPr>
      <w:r w:rsidRPr="005B3CD4">
        <w:rPr>
          <w:rFonts w:ascii="Palatino" w:hAnsi="Palatino"/>
        </w:rPr>
        <w:t xml:space="preserve">III. </w:t>
      </w:r>
      <w:r w:rsidR="00D665CD" w:rsidRPr="005B3CD4">
        <w:rPr>
          <w:rFonts w:ascii="Palatino" w:hAnsi="Palatino"/>
        </w:rPr>
        <w:t>Local Government Response:  Chicag</w:t>
      </w:r>
      <w:r w:rsidRPr="005B3CD4">
        <w:rPr>
          <w:rFonts w:ascii="Palatino" w:hAnsi="Palatino"/>
        </w:rPr>
        <w:t>o Develops an Industrial Policy</w:t>
      </w:r>
    </w:p>
    <w:p w:rsidR="00D665CD" w:rsidRPr="005B3CD4" w:rsidRDefault="00D665CD" w:rsidP="00C41921">
      <w:pPr>
        <w:spacing w:line="360" w:lineRule="auto"/>
        <w:rPr>
          <w:rFonts w:ascii="Palatino" w:hAnsi="Palatino"/>
          <w:i/>
        </w:rPr>
      </w:pPr>
      <w:r w:rsidRPr="005B3CD4">
        <w:rPr>
          <w:rFonts w:ascii="Palatino" w:hAnsi="Palatino"/>
        </w:rPr>
        <w:t xml:space="preserve">The “early warning” efforts at MCLR and CUED were responses to plant closings that came directly from the efforts of grass-roots labor and community activists. </w:t>
      </w:r>
      <w:proofErr w:type="spellStart"/>
      <w:r w:rsidRPr="005B3CD4">
        <w:rPr>
          <w:rFonts w:ascii="Palatino" w:hAnsi="Palatino"/>
        </w:rPr>
        <w:t>Swinney</w:t>
      </w:r>
      <w:proofErr w:type="spellEnd"/>
      <w:r w:rsidRPr="005B3CD4">
        <w:rPr>
          <w:rFonts w:ascii="Palatino" w:hAnsi="Palatino"/>
        </w:rPr>
        <w:t xml:space="preserve"> and </w:t>
      </w:r>
      <w:proofErr w:type="spellStart"/>
      <w:r w:rsidRPr="005B3CD4">
        <w:rPr>
          <w:rFonts w:ascii="Palatino" w:hAnsi="Palatino"/>
        </w:rPr>
        <w:t>Ranney</w:t>
      </w:r>
      <w:proofErr w:type="spellEnd"/>
      <w:r w:rsidRPr="005B3CD4">
        <w:rPr>
          <w:rFonts w:ascii="Palatino" w:hAnsi="Palatino"/>
        </w:rPr>
        <w:t xml:space="preserve"> had directly experienced the threat and actuality of plant closings, working in factories at the end of the 1970s and early 1980s, gotten support from these communities and labor organizations, and then established programs further organizing a response.  </w:t>
      </w:r>
    </w:p>
    <w:p w:rsidR="00D665CD" w:rsidRPr="005B3CD4" w:rsidRDefault="00D665CD" w:rsidP="00C41921">
      <w:pPr>
        <w:pStyle w:val="Heading4"/>
        <w:spacing w:line="360" w:lineRule="auto"/>
        <w:rPr>
          <w:rFonts w:ascii="Palatino" w:hAnsi="Palatino"/>
        </w:rPr>
      </w:pPr>
      <w:r w:rsidRPr="005B3CD4">
        <w:rPr>
          <w:rFonts w:ascii="Palatino" w:hAnsi="Palatino"/>
          <w:sz w:val="22"/>
        </w:rPr>
        <w:t xml:space="preserve">They had not begun with a fully developed plan. But over time, through local interaction and contact with other places, they came to “early warning” as a way to move workers from victim to protagonist.  City Hall – setting up the Westside Jobs Network – was a catalyst and partial funder, but early warning was a social movement in its own right, and MCLR and CUED had </w:t>
      </w:r>
      <w:r w:rsidRPr="005B3CD4">
        <w:rPr>
          <w:rFonts w:ascii="Palatino" w:hAnsi="Palatino"/>
          <w:sz w:val="22"/>
        </w:rPr>
        <w:lastRenderedPageBreak/>
        <w:t xml:space="preserve">an existence independent of City Hall, as evidenced by their own survival through three decades. </w:t>
      </w:r>
    </w:p>
    <w:p w:rsidR="00D665CD" w:rsidRPr="005B3CD4" w:rsidRDefault="00D665CD" w:rsidP="00C41921">
      <w:pPr>
        <w:spacing w:line="360" w:lineRule="auto"/>
        <w:rPr>
          <w:rFonts w:ascii="Palatino" w:hAnsi="Palatino"/>
        </w:rPr>
      </w:pPr>
      <w:r w:rsidRPr="005B3CD4">
        <w:rPr>
          <w:rFonts w:ascii="Palatino" w:hAnsi="Palatino"/>
        </w:rPr>
        <w:t>The industrial retention policies instituted in Chicago’s city hall in the 1980s responded to social movements, but these were broader, rooted in neighborhood organizations that created a set of larger umbrella organizations whose interests focused on the welfare of neighborhoods, not specifically workers in factories. But they came to see the relevance of factory jobs as fundamental to such other concerns as adequate housing and city services and racial justice. Eventually there was a convergence of aims.  This convergence came during Harold Washington’s mayoral campaign in 1982 and 1983, and when Washington won and took office in April 1983, early warning, along with other plant closing issues, was on the mayor’s agenda.</w:t>
      </w:r>
    </w:p>
    <w:p w:rsidR="00D665CD" w:rsidRPr="005B3CD4" w:rsidRDefault="00D665CD" w:rsidP="00C41921">
      <w:pPr>
        <w:spacing w:line="360" w:lineRule="auto"/>
        <w:rPr>
          <w:rFonts w:ascii="Palatino" w:hAnsi="Palatino"/>
        </w:rPr>
      </w:pPr>
      <w:r w:rsidRPr="005B3CD4">
        <w:rPr>
          <w:rFonts w:ascii="Palatino" w:hAnsi="Palatino"/>
        </w:rPr>
        <w:t xml:space="preserve">The convergence of community development and job-preservation aims may have been in the air by the summer of 1982, but it came into the Washington campaign through purposive organizing from a university base and involving, centrally, Robert </w:t>
      </w:r>
      <w:proofErr w:type="spellStart"/>
      <w:r w:rsidRPr="005B3CD4">
        <w:rPr>
          <w:rFonts w:ascii="Palatino" w:hAnsi="Palatino"/>
        </w:rPr>
        <w:t>Mier</w:t>
      </w:r>
      <w:proofErr w:type="spellEnd"/>
      <w:r w:rsidRPr="005B3CD4">
        <w:rPr>
          <w:rFonts w:ascii="Palatino" w:hAnsi="Palatino"/>
        </w:rPr>
        <w:t xml:space="preserve">.  </w:t>
      </w:r>
      <w:proofErr w:type="spellStart"/>
      <w:r w:rsidRPr="005B3CD4">
        <w:rPr>
          <w:rFonts w:ascii="Palatino" w:hAnsi="Palatino"/>
        </w:rPr>
        <w:t>Mier</w:t>
      </w:r>
      <w:proofErr w:type="spellEnd"/>
      <w:r w:rsidRPr="005B3CD4">
        <w:rPr>
          <w:rFonts w:ascii="Palatino" w:hAnsi="Palatino"/>
        </w:rPr>
        <w:t xml:space="preserve"> had come to Chicago to be on the faculty of UIC’s Department of Urban Planning in 1976, took special interest in courses that put students directly in service to community organizations, and by 1978 got funding to found CUED and institutionalize the outreach function. Eventually </w:t>
      </w:r>
      <w:proofErr w:type="spellStart"/>
      <w:r w:rsidRPr="005B3CD4">
        <w:rPr>
          <w:rFonts w:ascii="Palatino" w:hAnsi="Palatino"/>
        </w:rPr>
        <w:t>Mier</w:t>
      </w:r>
      <w:proofErr w:type="spellEnd"/>
      <w:r w:rsidRPr="005B3CD4">
        <w:rPr>
          <w:rFonts w:ascii="Palatino" w:hAnsi="Palatino"/>
        </w:rPr>
        <w:t xml:space="preserve"> had students in dozens of neighborhood organizations, many of them concerned with jobs and economic development.  When a number of these organizations came together as the Rehab Network in 1977, some of </w:t>
      </w:r>
      <w:proofErr w:type="spellStart"/>
      <w:r w:rsidRPr="005B3CD4">
        <w:rPr>
          <w:rFonts w:ascii="Palatino" w:hAnsi="Palatino"/>
        </w:rPr>
        <w:t>Mier’s</w:t>
      </w:r>
      <w:proofErr w:type="spellEnd"/>
      <w:r w:rsidRPr="005B3CD4">
        <w:rPr>
          <w:rFonts w:ascii="Palatino" w:hAnsi="Palatino"/>
        </w:rPr>
        <w:t xml:space="preserve"> students were involved, and in the summer of 1982 a further development was the creation of the Chicago Workshop on Economic Development (CWED).  </w:t>
      </w:r>
      <w:proofErr w:type="spellStart"/>
      <w:r w:rsidRPr="005B3CD4">
        <w:rPr>
          <w:rFonts w:ascii="Palatino" w:hAnsi="Palatino"/>
        </w:rPr>
        <w:t>Mier</w:t>
      </w:r>
      <w:proofErr w:type="spellEnd"/>
      <w:r w:rsidRPr="005B3CD4">
        <w:rPr>
          <w:rFonts w:ascii="Palatino" w:hAnsi="Palatino"/>
        </w:rPr>
        <w:t xml:space="preserve"> later described the creation of CWED at a meeting he facilitated, where discussion from the floor resulted in a “CWED Platform” which, in his words, defined “development” as </w:t>
      </w:r>
    </w:p>
    <w:p w:rsidR="00D665CD" w:rsidRPr="005B3CD4" w:rsidRDefault="00D665CD" w:rsidP="00C41921">
      <w:pPr>
        <w:spacing w:line="240" w:lineRule="auto"/>
        <w:ind w:left="720"/>
        <w:rPr>
          <w:rFonts w:ascii="Palatino" w:hAnsi="Palatino"/>
          <w:i/>
        </w:rPr>
      </w:pPr>
      <w:proofErr w:type="gramStart"/>
      <w:r w:rsidRPr="005B3CD4">
        <w:rPr>
          <w:rFonts w:ascii="Palatino" w:hAnsi="Palatino"/>
          <w:i/>
        </w:rPr>
        <w:t>jobs</w:t>
      </w:r>
      <w:proofErr w:type="gramEnd"/>
      <w:r w:rsidRPr="005B3CD4">
        <w:rPr>
          <w:rFonts w:ascii="Palatino" w:hAnsi="Palatino"/>
          <w:i/>
        </w:rPr>
        <w:t>, not real estate development, balanced development with investments in the neighborhoods as well as downtown, and the delegation of much authority and funding to the neighborhood organizations themselves.</w:t>
      </w:r>
      <w:r w:rsidRPr="005B3CD4">
        <w:rPr>
          <w:rStyle w:val="EndnoteReference"/>
          <w:rFonts w:ascii="Palatino" w:hAnsi="Palatino"/>
          <w:i/>
        </w:rPr>
        <w:endnoteReference w:id="42"/>
      </w:r>
    </w:p>
    <w:p w:rsidR="00D665CD" w:rsidRPr="005B3CD4" w:rsidRDefault="00D665CD" w:rsidP="00C41921">
      <w:pPr>
        <w:spacing w:line="360" w:lineRule="auto"/>
        <w:rPr>
          <w:rFonts w:ascii="Palatino" w:hAnsi="Palatino"/>
        </w:rPr>
      </w:pPr>
      <w:proofErr w:type="spellStart"/>
      <w:r w:rsidRPr="005B3CD4">
        <w:rPr>
          <w:rFonts w:ascii="Palatino" w:hAnsi="Palatino"/>
        </w:rPr>
        <w:t>Mier</w:t>
      </w:r>
      <w:proofErr w:type="spellEnd"/>
      <w:r w:rsidRPr="005B3CD4">
        <w:rPr>
          <w:rFonts w:ascii="Palatino" w:hAnsi="Palatino"/>
        </w:rPr>
        <w:t xml:space="preserve"> then campaigned successfully for the position of Commissioner of Economic Development in the Washington administration, with the aim of pursuing the CWED ideas, and allied with such activists Kari Moe, Doug Gills, Art Vazquez and others who had been involved in the creation of CWED.  In office in August 1983, </w:t>
      </w:r>
      <w:proofErr w:type="spellStart"/>
      <w:r w:rsidRPr="005B3CD4">
        <w:rPr>
          <w:rFonts w:ascii="Palatino" w:hAnsi="Palatino"/>
        </w:rPr>
        <w:t>Mier</w:t>
      </w:r>
      <w:proofErr w:type="spellEnd"/>
      <w:r w:rsidRPr="005B3CD4">
        <w:rPr>
          <w:rFonts w:ascii="Palatino" w:hAnsi="Palatino"/>
        </w:rPr>
        <w:t xml:space="preserve"> made the CWED platform the central theme of his administration of the Department of Economic Development (DED) and, through his stewardship of strategic planning exercises and a later appointment as Assistant to the Mayor for Development, pressed their application in other departments as well. </w:t>
      </w:r>
    </w:p>
    <w:p w:rsidR="00C41921" w:rsidRPr="005B3CD4" w:rsidRDefault="00D665CD" w:rsidP="00C41921">
      <w:pPr>
        <w:spacing w:before="200" w:line="240" w:lineRule="auto"/>
        <w:rPr>
          <w:rFonts w:ascii="Palatino" w:hAnsi="Palatino"/>
          <w:b/>
          <w:u w:val="single"/>
        </w:rPr>
      </w:pPr>
      <w:r w:rsidRPr="005B3CD4">
        <w:rPr>
          <w:rFonts w:ascii="Palatino" w:hAnsi="Palatino"/>
          <w:b/>
          <w:u w:val="single"/>
        </w:rPr>
        <w:lastRenderedPageBreak/>
        <w:t>Playsk</w:t>
      </w:r>
      <w:r w:rsidR="005B3CD4" w:rsidRPr="005B3CD4">
        <w:rPr>
          <w:rFonts w:ascii="Palatino" w:hAnsi="Palatino"/>
          <w:b/>
          <w:u w:val="single"/>
        </w:rPr>
        <w:t>ool</w:t>
      </w:r>
    </w:p>
    <w:p w:rsidR="00D665CD" w:rsidRPr="005B3CD4" w:rsidRDefault="00D665CD" w:rsidP="005B3CD4">
      <w:pPr>
        <w:spacing w:line="360" w:lineRule="auto"/>
        <w:rPr>
          <w:rFonts w:ascii="Palatino" w:hAnsi="Palatino"/>
        </w:rPr>
      </w:pPr>
      <w:r w:rsidRPr="005B3CD4">
        <w:rPr>
          <w:rFonts w:ascii="Palatino" w:hAnsi="Palatino"/>
        </w:rPr>
        <w:t xml:space="preserve">It was </w:t>
      </w:r>
      <w:proofErr w:type="spellStart"/>
      <w:r w:rsidRPr="005B3CD4">
        <w:rPr>
          <w:rFonts w:ascii="Palatino" w:hAnsi="Palatino"/>
        </w:rPr>
        <w:t>Mier’s</w:t>
      </w:r>
      <w:proofErr w:type="spellEnd"/>
      <w:r w:rsidRPr="005B3CD4">
        <w:rPr>
          <w:rFonts w:ascii="Palatino" w:hAnsi="Palatino"/>
        </w:rPr>
        <w:t xml:space="preserve"> contention that the Early Warning initiatives played a key role in putting these principles on the city’s agenda over the six years (1983-1989) mayoralty of Washington and that of his successor Eugene Sawyer.  One of </w:t>
      </w:r>
      <w:proofErr w:type="spellStart"/>
      <w:r w:rsidRPr="005B3CD4">
        <w:rPr>
          <w:rFonts w:ascii="Palatino" w:hAnsi="Palatino"/>
        </w:rPr>
        <w:t>Mier’s</w:t>
      </w:r>
      <w:proofErr w:type="spellEnd"/>
      <w:r w:rsidRPr="005B3CD4">
        <w:rPr>
          <w:rFonts w:ascii="Palatino" w:hAnsi="Palatino"/>
        </w:rPr>
        <w:t xml:space="preserve"> first moves was to provide city support to MCLR and CUED by creating and funding the Westside Jobs Network.  This was a subsidy to organizers, but the interactions between organizers, community members, labor, and factory owners further energized city officials on behalf of industrial retention.</w:t>
      </w:r>
      <w:r w:rsidRPr="005B3CD4">
        <w:rPr>
          <w:rStyle w:val="EndnoteReference"/>
          <w:rFonts w:ascii="Palatino" w:hAnsi="Palatino"/>
        </w:rPr>
        <w:endnoteReference w:id="43"/>
      </w:r>
      <w:r w:rsidRPr="005B3CD4">
        <w:rPr>
          <w:rFonts w:ascii="Palatino" w:hAnsi="Palatino"/>
        </w:rPr>
        <w:t xml:space="preserve">  By the end of 1984 this had resulted in the aggressive pursuit of the Playskool case, where a firm employing several hundred workers -- having taken a city grant premised on the retention of these jobs -- announced it was moving its operations to another state.  The city sued Playskool, ultimately winning several concessions for the employees (it ultimately closed); sending the message that Washington was serious about saving jobs and neighborhoods whose economy depended on plants like Playskool, and setting the stage for a number of other policy initiatives. </w:t>
      </w:r>
      <w:r w:rsidRPr="005B3CD4">
        <w:rPr>
          <w:rStyle w:val="EndnoteReference"/>
          <w:rFonts w:ascii="Palatino" w:hAnsi="Palatino"/>
        </w:rPr>
        <w:endnoteReference w:id="44"/>
      </w:r>
    </w:p>
    <w:p w:rsidR="00D665CD" w:rsidRPr="005B3CD4" w:rsidRDefault="00D665CD" w:rsidP="005B3CD4">
      <w:pPr>
        <w:pStyle w:val="PlainText"/>
        <w:spacing w:after="200" w:line="240" w:lineRule="auto"/>
        <w:ind w:firstLine="0"/>
        <w:rPr>
          <w:rFonts w:ascii="Palatino" w:hAnsi="Palatino"/>
          <w:sz w:val="22"/>
          <w:szCs w:val="22"/>
        </w:rPr>
      </w:pPr>
      <w:proofErr w:type="gramStart"/>
      <w:r w:rsidRPr="005B3CD4">
        <w:rPr>
          <w:rFonts w:ascii="Palatino" w:hAnsi="Palatino"/>
          <w:b/>
          <w:sz w:val="22"/>
          <w:szCs w:val="22"/>
        </w:rPr>
        <w:t>Planned Manufacturing Districts</w:t>
      </w:r>
      <w:r w:rsidRPr="005B3CD4">
        <w:rPr>
          <w:rFonts w:ascii="Palatino" w:hAnsi="Palatino"/>
          <w:sz w:val="22"/>
          <w:szCs w:val="22"/>
        </w:rPr>
        <w:t>.</w:t>
      </w:r>
      <w:proofErr w:type="gramEnd"/>
      <w:r w:rsidRPr="005B3CD4">
        <w:rPr>
          <w:rFonts w:ascii="Palatino" w:hAnsi="Palatino"/>
          <w:sz w:val="22"/>
          <w:szCs w:val="22"/>
        </w:rPr>
        <w:t xml:space="preserve"> </w:t>
      </w:r>
    </w:p>
    <w:p w:rsidR="005B3CD4" w:rsidRPr="005B3CD4" w:rsidRDefault="00D665CD" w:rsidP="005B3CD4">
      <w:pPr>
        <w:pStyle w:val="PlainText"/>
        <w:spacing w:after="200"/>
        <w:ind w:firstLine="0"/>
        <w:rPr>
          <w:rFonts w:ascii="Palatino" w:hAnsi="Palatino"/>
          <w:sz w:val="22"/>
          <w:szCs w:val="22"/>
        </w:rPr>
      </w:pPr>
      <w:r w:rsidRPr="005B3CD4">
        <w:rPr>
          <w:rFonts w:ascii="Palatino" w:hAnsi="Palatino"/>
          <w:sz w:val="22"/>
          <w:szCs w:val="22"/>
        </w:rPr>
        <w:t xml:space="preserve">Parallel efforts included the creation of task forces aimed at retaining jobs and firms in printing, apparel and steel; and the successful campaign led by community activist Donna </w:t>
      </w:r>
      <w:proofErr w:type="spellStart"/>
      <w:r w:rsidRPr="005B3CD4">
        <w:rPr>
          <w:rFonts w:ascii="Palatino" w:hAnsi="Palatino"/>
          <w:sz w:val="22"/>
          <w:szCs w:val="22"/>
        </w:rPr>
        <w:t>Ducharme</w:t>
      </w:r>
      <w:proofErr w:type="spellEnd"/>
      <w:r w:rsidRPr="005B3CD4">
        <w:rPr>
          <w:rFonts w:ascii="Palatino" w:hAnsi="Palatino"/>
          <w:sz w:val="22"/>
          <w:szCs w:val="22"/>
        </w:rPr>
        <w:t xml:space="preserve"> to create planned manufacturing districts (PMDs) protecting small manufacturers from development pressures in prime real estate. The PMD was an innovation of lasting importance.  It came from outside city hall, when </w:t>
      </w:r>
      <w:proofErr w:type="spellStart"/>
      <w:r w:rsidRPr="005B3CD4">
        <w:rPr>
          <w:rFonts w:ascii="Palatino" w:hAnsi="Palatino"/>
          <w:sz w:val="22"/>
          <w:szCs w:val="22"/>
        </w:rPr>
        <w:t>Ducharme</w:t>
      </w:r>
      <w:proofErr w:type="spellEnd"/>
      <w:r w:rsidRPr="005B3CD4">
        <w:rPr>
          <w:rFonts w:ascii="Palatino" w:hAnsi="Palatino"/>
          <w:sz w:val="22"/>
          <w:szCs w:val="22"/>
        </w:rPr>
        <w:t xml:space="preserve"> created the Local Economics and Employment Development (LEED) Council, a planning group that included area youth and others, but also a number of manufacturers. Their work was focused early by the threat of displacement of manufacturing establishments and jobs by upscale residential and commercial development.  It was the first time such a diverse group had come together.  Eventually the LEED Council fixed on the idea of the planned manufacturing district (PMD) a zoning device that would protect factories and jobs against the influx of wealthy residents and upscale office and commercial development. </w:t>
      </w:r>
    </w:p>
    <w:p w:rsidR="00D665CD" w:rsidRPr="005B3CD4" w:rsidRDefault="00D665CD" w:rsidP="005B3CD4">
      <w:pPr>
        <w:pStyle w:val="PlainText"/>
        <w:spacing w:after="200"/>
        <w:ind w:firstLine="0"/>
        <w:rPr>
          <w:rFonts w:ascii="Palatino" w:hAnsi="Palatino"/>
          <w:sz w:val="22"/>
          <w:szCs w:val="22"/>
        </w:rPr>
      </w:pPr>
      <w:r w:rsidRPr="005B3CD4">
        <w:rPr>
          <w:rFonts w:ascii="Palatino" w:hAnsi="Palatino"/>
          <w:sz w:val="22"/>
          <w:szCs w:val="22"/>
        </w:rPr>
        <w:t xml:space="preserve">There was controversy and misunderstanding.  </w:t>
      </w:r>
      <w:proofErr w:type="spellStart"/>
      <w:r w:rsidRPr="005B3CD4">
        <w:rPr>
          <w:rFonts w:ascii="Palatino" w:hAnsi="Palatino"/>
          <w:sz w:val="22"/>
          <w:szCs w:val="22"/>
        </w:rPr>
        <w:t>Ducharme</w:t>
      </w:r>
      <w:proofErr w:type="spellEnd"/>
      <w:r w:rsidRPr="005B3CD4">
        <w:rPr>
          <w:rFonts w:ascii="Palatino" w:hAnsi="Palatino"/>
          <w:sz w:val="22"/>
          <w:szCs w:val="22"/>
        </w:rPr>
        <w:t xml:space="preserve"> organized tirelessly and negotiated the first PMD at the ward level.  Washington eventually moved toward commitment to the policy at the city level; after his death the Sawyer administration adopted it as an amendment to the city’s zoning ordinance, then his successor as mayor, Richard M. Daley, ensconced </w:t>
      </w:r>
      <w:proofErr w:type="spellStart"/>
      <w:r w:rsidRPr="005B3CD4">
        <w:rPr>
          <w:rFonts w:ascii="Palatino" w:hAnsi="Palatino"/>
          <w:sz w:val="22"/>
          <w:szCs w:val="22"/>
        </w:rPr>
        <w:t>Ducharme</w:t>
      </w:r>
      <w:proofErr w:type="spellEnd"/>
      <w:r w:rsidRPr="005B3CD4">
        <w:rPr>
          <w:rFonts w:ascii="Palatino" w:hAnsi="Palatino"/>
          <w:sz w:val="22"/>
          <w:szCs w:val="22"/>
        </w:rPr>
        <w:t xml:space="preserve"> for a time in the city’s planning and development department to establish plans for a set of industrial corridors that would further protect and encourage the manufacturing firms. </w:t>
      </w:r>
      <w:r w:rsidRPr="005B3CD4">
        <w:rPr>
          <w:rStyle w:val="EndnoteReference"/>
          <w:rFonts w:ascii="Palatino" w:hAnsi="Palatino"/>
          <w:sz w:val="22"/>
          <w:szCs w:val="22"/>
        </w:rPr>
        <w:endnoteReference w:id="45"/>
      </w:r>
      <w:r w:rsidRPr="005B3CD4">
        <w:rPr>
          <w:rFonts w:ascii="Palatino" w:hAnsi="Palatino"/>
          <w:sz w:val="22"/>
          <w:szCs w:val="22"/>
        </w:rPr>
        <w:t xml:space="preserve"> </w:t>
      </w:r>
    </w:p>
    <w:p w:rsidR="00D665CD" w:rsidRPr="005B3CD4" w:rsidRDefault="00D665CD" w:rsidP="00D665CD">
      <w:pPr>
        <w:pStyle w:val="Header"/>
        <w:rPr>
          <w:rFonts w:ascii="Palatino" w:hAnsi="Palatino"/>
        </w:rPr>
      </w:pPr>
    </w:p>
    <w:p w:rsidR="00D665CD" w:rsidRPr="005B3CD4" w:rsidRDefault="00D665CD" w:rsidP="00D665CD">
      <w:pPr>
        <w:pStyle w:val="Heading4"/>
        <w:rPr>
          <w:rFonts w:ascii="Palatino" w:eastAsia="Times New Roman" w:hAnsi="Palatino"/>
          <w:b/>
          <w:sz w:val="22"/>
          <w:u w:val="single"/>
        </w:rPr>
      </w:pPr>
      <w:r w:rsidRPr="005B3CD4">
        <w:rPr>
          <w:rFonts w:ascii="Palatino" w:eastAsia="Times New Roman" w:hAnsi="Palatino"/>
          <w:b/>
          <w:sz w:val="22"/>
          <w:u w:val="single"/>
        </w:rPr>
        <w:t>The Steel Task Force</w:t>
      </w:r>
    </w:p>
    <w:p w:rsidR="005B3CD4" w:rsidRPr="005B3CD4" w:rsidRDefault="00D665CD" w:rsidP="005B3CD4">
      <w:pPr>
        <w:spacing w:line="360" w:lineRule="auto"/>
        <w:rPr>
          <w:rFonts w:ascii="Palatino" w:hAnsi="Palatino"/>
        </w:rPr>
      </w:pPr>
      <w:r w:rsidRPr="005B3CD4">
        <w:rPr>
          <w:rFonts w:ascii="Palatino" w:hAnsi="Palatino"/>
        </w:rPr>
        <w:t xml:space="preserve">The Task Force on Steel in Southeast Chicago is worth extended attention here. Like the Westside Jobs Network it was one of Washington’s and DED’s early initiatives. It was a commitment in the Washington Papers during the primary election campaign, and </w:t>
      </w:r>
      <w:proofErr w:type="spellStart"/>
      <w:r w:rsidRPr="005B3CD4">
        <w:rPr>
          <w:rFonts w:ascii="Palatino" w:hAnsi="Palatino"/>
        </w:rPr>
        <w:t>Mier</w:t>
      </w:r>
      <w:proofErr w:type="spellEnd"/>
      <w:r w:rsidRPr="005B3CD4">
        <w:rPr>
          <w:rFonts w:ascii="Palatino" w:hAnsi="Palatino"/>
        </w:rPr>
        <w:t xml:space="preserve"> reports the Steel Task Force getting underway early in 1984, along with the Chicago Works Together strategic planning effort that further established the city’s job retention goals.</w:t>
      </w:r>
      <w:r w:rsidRPr="005B3CD4">
        <w:rPr>
          <w:rStyle w:val="EndnoteReference"/>
          <w:rFonts w:ascii="Palatino" w:hAnsi="Palatino"/>
        </w:rPr>
        <w:endnoteReference w:id="46"/>
      </w:r>
      <w:r w:rsidRPr="005B3CD4">
        <w:rPr>
          <w:rFonts w:ascii="Palatino" w:hAnsi="Palatino"/>
        </w:rPr>
        <w:t xml:space="preserve"> Other Task Force efforts followed. Steel was arguably the most important, not because of tangible results, but for the intellectual capital it mobilized behind the city industrial policy overall.</w:t>
      </w:r>
    </w:p>
    <w:p w:rsidR="00D665CD" w:rsidRPr="005B3CD4" w:rsidRDefault="00D665CD" w:rsidP="005B3CD4">
      <w:pPr>
        <w:spacing w:line="360" w:lineRule="auto"/>
        <w:rPr>
          <w:rFonts w:ascii="Palatino" w:hAnsi="Palatino"/>
        </w:rPr>
      </w:pPr>
      <w:r w:rsidRPr="005B3CD4">
        <w:rPr>
          <w:rFonts w:ascii="Palatino" w:hAnsi="Palatino"/>
        </w:rPr>
        <w:t>The Steel Task Force was put together by DED to save at least some steel related jobs in the wake of actual and threatened plant closings and layoffs. The short term and dramatic impact was the closing or threatened closing of five “integrated” mills in the period just prior to 198</w:t>
      </w:r>
      <w:r w:rsidR="00E24397">
        <w:rPr>
          <w:rFonts w:ascii="Palatino" w:hAnsi="Palatino"/>
        </w:rPr>
        <w:t>4, when the Task Force began it</w:t>
      </w:r>
      <w:r w:rsidRPr="005B3CD4">
        <w:rPr>
          <w:rFonts w:ascii="Palatino" w:hAnsi="Palatino"/>
        </w:rPr>
        <w:t>s studies. These included Wisconsin Steel, US Steel’s South Works, and three others.</w:t>
      </w:r>
      <w:r w:rsidRPr="005B3CD4">
        <w:rPr>
          <w:rStyle w:val="EndnoteReference"/>
          <w:rFonts w:ascii="Palatino" w:hAnsi="Palatino"/>
        </w:rPr>
        <w:endnoteReference w:id="47"/>
      </w:r>
      <w:r w:rsidRPr="005B3CD4">
        <w:rPr>
          <w:rFonts w:ascii="Palatino" w:hAnsi="Palatino"/>
        </w:rPr>
        <w:t xml:space="preserve"> </w:t>
      </w:r>
    </w:p>
    <w:p w:rsidR="005B3CD4" w:rsidRPr="005B3CD4" w:rsidRDefault="00D665CD" w:rsidP="005B3CD4">
      <w:pPr>
        <w:pStyle w:val="PlainText"/>
        <w:spacing w:after="200"/>
        <w:ind w:firstLine="0"/>
        <w:rPr>
          <w:rFonts w:ascii="Palatino" w:hAnsi="Palatino"/>
          <w:sz w:val="22"/>
          <w:szCs w:val="22"/>
        </w:rPr>
      </w:pPr>
      <w:proofErr w:type="spellStart"/>
      <w:r w:rsidRPr="005B3CD4">
        <w:rPr>
          <w:rFonts w:ascii="Palatino" w:hAnsi="Palatino"/>
          <w:sz w:val="22"/>
          <w:szCs w:val="22"/>
        </w:rPr>
        <w:t>Mier</w:t>
      </w:r>
      <w:proofErr w:type="spellEnd"/>
      <w:r w:rsidRPr="005B3CD4">
        <w:rPr>
          <w:rFonts w:ascii="Palatino" w:hAnsi="Palatino"/>
          <w:sz w:val="22"/>
          <w:szCs w:val="22"/>
        </w:rPr>
        <w:t xml:space="preserve"> and DED went</w:t>
      </w:r>
      <w:r w:rsidRPr="005B3CD4">
        <w:rPr>
          <w:rFonts w:ascii="Palatino" w:hAnsi="Palatino"/>
          <w:b/>
          <w:sz w:val="22"/>
          <w:szCs w:val="22"/>
        </w:rPr>
        <w:t xml:space="preserve"> </w:t>
      </w:r>
      <w:r w:rsidRPr="005B3CD4">
        <w:rPr>
          <w:rFonts w:ascii="Palatino" w:hAnsi="Palatino"/>
          <w:sz w:val="22"/>
          <w:szCs w:val="22"/>
        </w:rPr>
        <w:t xml:space="preserve">ahead. The Task Force organized itself during the spring of 1985. It had four “working groups”: Business Development, Real Estate, Technology, and the Role of Steel in the Economy. There was also a “Policy Committee” which would have final say over the content of a final report. In retrospect, there were two main strategies. One of these was to put the dynamics of the steel industry in the light of day. If management intransigence was ideologically driven – as many critics thought – the city could at least provide a factual basis for an alternative course. </w:t>
      </w:r>
      <w:proofErr w:type="spellStart"/>
      <w:r w:rsidRPr="005B3CD4">
        <w:rPr>
          <w:rFonts w:ascii="Palatino" w:hAnsi="Palatino"/>
          <w:sz w:val="22"/>
          <w:szCs w:val="22"/>
        </w:rPr>
        <w:t>Mier</w:t>
      </w:r>
      <w:proofErr w:type="spellEnd"/>
      <w:r w:rsidRPr="005B3CD4">
        <w:rPr>
          <w:rFonts w:ascii="Palatino" w:hAnsi="Palatino"/>
          <w:sz w:val="22"/>
          <w:szCs w:val="22"/>
        </w:rPr>
        <w:t xml:space="preserve"> sought an industry analyst that combined expertise with a viewpoint independent of industry leadership. He contacted economist Ann </w:t>
      </w:r>
      <w:proofErr w:type="spellStart"/>
      <w:r w:rsidRPr="005B3CD4">
        <w:rPr>
          <w:rFonts w:ascii="Palatino" w:hAnsi="Palatino"/>
          <w:sz w:val="22"/>
          <w:szCs w:val="22"/>
        </w:rPr>
        <w:t>Markusen</w:t>
      </w:r>
      <w:proofErr w:type="spellEnd"/>
      <w:r w:rsidRPr="005B3CD4">
        <w:rPr>
          <w:rFonts w:ascii="Palatino" w:hAnsi="Palatino"/>
          <w:sz w:val="22"/>
          <w:szCs w:val="22"/>
        </w:rPr>
        <w:t>, recently moved to Northwestern University, to work as a staff consultant.</w:t>
      </w:r>
      <w:r w:rsidRPr="005B3CD4">
        <w:rPr>
          <w:rStyle w:val="EndnoteReference"/>
          <w:rFonts w:ascii="Palatino" w:hAnsi="Palatino"/>
          <w:sz w:val="22"/>
          <w:szCs w:val="22"/>
        </w:rPr>
        <w:endnoteReference w:id="48"/>
      </w:r>
      <w:r w:rsidRPr="005B3CD4">
        <w:rPr>
          <w:rFonts w:ascii="Palatino" w:hAnsi="Palatino"/>
          <w:sz w:val="22"/>
          <w:szCs w:val="22"/>
        </w:rPr>
        <w:t xml:space="preserve"> </w:t>
      </w:r>
      <w:proofErr w:type="spellStart"/>
      <w:r w:rsidRPr="005B3CD4">
        <w:rPr>
          <w:rFonts w:ascii="Palatino" w:hAnsi="Palatino"/>
          <w:sz w:val="22"/>
          <w:szCs w:val="22"/>
        </w:rPr>
        <w:t>Markusen</w:t>
      </w:r>
      <w:proofErr w:type="spellEnd"/>
      <w:r w:rsidRPr="005B3CD4">
        <w:rPr>
          <w:rFonts w:ascii="Palatino" w:hAnsi="Palatino"/>
          <w:sz w:val="22"/>
          <w:szCs w:val="22"/>
        </w:rPr>
        <w:t xml:space="preserve"> had worked on steel industry issues in California, and jumped in with enthusiasm upon arrival in Chicago in January 1985. For </w:t>
      </w:r>
      <w:proofErr w:type="spellStart"/>
      <w:r w:rsidRPr="005B3CD4">
        <w:rPr>
          <w:rFonts w:ascii="Palatino" w:hAnsi="Palatino"/>
          <w:sz w:val="22"/>
          <w:szCs w:val="22"/>
        </w:rPr>
        <w:t>Markusen</w:t>
      </w:r>
      <w:proofErr w:type="spellEnd"/>
      <w:r w:rsidRPr="005B3CD4">
        <w:rPr>
          <w:rFonts w:ascii="Palatino" w:hAnsi="Palatino"/>
          <w:sz w:val="22"/>
          <w:szCs w:val="22"/>
        </w:rPr>
        <w:t xml:space="preserve">, the steel task force was a chance to extend work she had done earlier in California. There, with Julia </w:t>
      </w:r>
      <w:proofErr w:type="spellStart"/>
      <w:r w:rsidRPr="005B3CD4">
        <w:rPr>
          <w:rFonts w:ascii="Palatino" w:hAnsi="Palatino"/>
          <w:sz w:val="22"/>
          <w:szCs w:val="22"/>
        </w:rPr>
        <w:t>Parzen</w:t>
      </w:r>
      <w:proofErr w:type="spellEnd"/>
      <w:r w:rsidRPr="005B3CD4">
        <w:rPr>
          <w:rFonts w:ascii="Palatino" w:hAnsi="Palatino"/>
          <w:sz w:val="22"/>
          <w:szCs w:val="22"/>
        </w:rPr>
        <w:t xml:space="preserve">, she had written </w:t>
      </w:r>
      <w:r w:rsidRPr="005B3CD4">
        <w:rPr>
          <w:rFonts w:ascii="Palatino" w:hAnsi="Palatino"/>
          <w:sz w:val="22"/>
          <w:szCs w:val="22"/>
          <w:u w:val="single"/>
        </w:rPr>
        <w:t>A Prototype Industrial Policy Study of the California Steel Industry</w:t>
      </w:r>
      <w:r w:rsidRPr="005B3CD4">
        <w:rPr>
          <w:rFonts w:ascii="Palatino" w:hAnsi="Palatino"/>
          <w:b/>
          <w:sz w:val="22"/>
          <w:szCs w:val="22"/>
        </w:rPr>
        <w:t>.</w:t>
      </w:r>
      <w:r w:rsidRPr="005B3CD4">
        <w:rPr>
          <w:rStyle w:val="EndnoteReference"/>
          <w:rFonts w:ascii="Palatino" w:hAnsi="Palatino"/>
          <w:b/>
          <w:sz w:val="22"/>
          <w:szCs w:val="22"/>
        </w:rPr>
        <w:endnoteReference w:id="49"/>
      </w:r>
      <w:r w:rsidRPr="005B3CD4">
        <w:rPr>
          <w:rFonts w:ascii="Palatino" w:hAnsi="Palatino"/>
          <w:sz w:val="22"/>
          <w:szCs w:val="22"/>
        </w:rPr>
        <w:t xml:space="preserve">  Clearly she saw it as a national issue, albeit Chicago as the most prominent case.</w:t>
      </w:r>
      <w:r w:rsidRPr="005B3CD4">
        <w:rPr>
          <w:rStyle w:val="EndnoteReference"/>
          <w:rFonts w:ascii="Palatino" w:hAnsi="Palatino"/>
          <w:sz w:val="22"/>
          <w:szCs w:val="22"/>
        </w:rPr>
        <w:endnoteReference w:id="50"/>
      </w:r>
      <w:r w:rsidRPr="005B3CD4">
        <w:rPr>
          <w:rFonts w:ascii="Palatino" w:hAnsi="Palatino"/>
          <w:sz w:val="22"/>
          <w:szCs w:val="22"/>
        </w:rPr>
        <w:t xml:space="preserve">  </w:t>
      </w:r>
      <w:proofErr w:type="spellStart"/>
      <w:r w:rsidRPr="005B3CD4">
        <w:rPr>
          <w:rFonts w:ascii="Palatino" w:hAnsi="Palatino"/>
          <w:sz w:val="22"/>
          <w:szCs w:val="22"/>
        </w:rPr>
        <w:t>Mier</w:t>
      </w:r>
      <w:proofErr w:type="spellEnd"/>
      <w:r w:rsidRPr="005B3CD4">
        <w:rPr>
          <w:rFonts w:ascii="Palatino" w:hAnsi="Palatino"/>
          <w:sz w:val="22"/>
          <w:szCs w:val="22"/>
        </w:rPr>
        <w:t xml:space="preserve"> urged her to complete her report quickly, so that it could </w:t>
      </w:r>
      <w:r w:rsidR="001A19F0">
        <w:rPr>
          <w:rFonts w:ascii="Palatino" w:hAnsi="Palatino"/>
          <w:sz w:val="22"/>
          <w:szCs w:val="22"/>
        </w:rPr>
        <w:t>impact the Task Force before it</w:t>
      </w:r>
      <w:r w:rsidRPr="005B3CD4">
        <w:rPr>
          <w:rFonts w:ascii="Palatino" w:hAnsi="Palatino"/>
          <w:sz w:val="22"/>
          <w:szCs w:val="22"/>
        </w:rPr>
        <w:t>s discussions were too far underway and opinions hardened.</w:t>
      </w:r>
    </w:p>
    <w:p w:rsidR="00D665CD" w:rsidRPr="005B3CD4" w:rsidRDefault="00D665CD" w:rsidP="005B3CD4">
      <w:pPr>
        <w:pStyle w:val="PlainText"/>
        <w:spacing w:after="200"/>
        <w:ind w:firstLine="0"/>
        <w:rPr>
          <w:rFonts w:ascii="Palatino" w:hAnsi="Palatino"/>
          <w:sz w:val="22"/>
          <w:szCs w:val="22"/>
        </w:rPr>
      </w:pPr>
      <w:proofErr w:type="spellStart"/>
      <w:r w:rsidRPr="005B3CD4">
        <w:rPr>
          <w:rFonts w:ascii="Palatino" w:hAnsi="Palatino"/>
          <w:sz w:val="22"/>
          <w:szCs w:val="22"/>
        </w:rPr>
        <w:t>Mier</w:t>
      </w:r>
      <w:proofErr w:type="spellEnd"/>
      <w:r w:rsidRPr="005B3CD4">
        <w:rPr>
          <w:rFonts w:ascii="Palatino" w:hAnsi="Palatino"/>
          <w:sz w:val="22"/>
          <w:szCs w:val="22"/>
        </w:rPr>
        <w:t xml:space="preserve"> and Washington also included a former steel executive and economist, Frank </w:t>
      </w:r>
      <w:proofErr w:type="spellStart"/>
      <w:r w:rsidRPr="005B3CD4">
        <w:rPr>
          <w:rFonts w:ascii="Palatino" w:hAnsi="Palatino"/>
          <w:sz w:val="22"/>
          <w:szCs w:val="22"/>
        </w:rPr>
        <w:t>Cassell</w:t>
      </w:r>
      <w:proofErr w:type="spellEnd"/>
      <w:r w:rsidRPr="005B3CD4">
        <w:rPr>
          <w:rFonts w:ascii="Palatino" w:hAnsi="Palatino"/>
          <w:sz w:val="22"/>
          <w:szCs w:val="22"/>
        </w:rPr>
        <w:t xml:space="preserve">, on the Task Force. </w:t>
      </w:r>
      <w:proofErr w:type="spellStart"/>
      <w:r w:rsidRPr="005B3CD4">
        <w:rPr>
          <w:rFonts w:ascii="Palatino" w:hAnsi="Palatino"/>
          <w:sz w:val="22"/>
          <w:szCs w:val="22"/>
        </w:rPr>
        <w:t>Cassell</w:t>
      </w:r>
      <w:proofErr w:type="spellEnd"/>
      <w:r w:rsidRPr="005B3CD4">
        <w:rPr>
          <w:rFonts w:ascii="Palatino" w:hAnsi="Palatino"/>
          <w:sz w:val="22"/>
          <w:szCs w:val="22"/>
        </w:rPr>
        <w:t xml:space="preserve">, now employed at </w:t>
      </w:r>
      <w:proofErr w:type="spellStart"/>
      <w:r w:rsidRPr="005B3CD4">
        <w:rPr>
          <w:rFonts w:ascii="Palatino" w:hAnsi="Palatino"/>
          <w:sz w:val="22"/>
          <w:szCs w:val="22"/>
        </w:rPr>
        <w:t>Northwestern’s</w:t>
      </w:r>
      <w:proofErr w:type="spellEnd"/>
      <w:r w:rsidRPr="005B3CD4">
        <w:rPr>
          <w:rFonts w:ascii="Palatino" w:hAnsi="Palatino"/>
          <w:sz w:val="22"/>
          <w:szCs w:val="22"/>
        </w:rPr>
        <w:t xml:space="preserve"> management school, dissented from </w:t>
      </w:r>
      <w:r w:rsidRPr="005B3CD4">
        <w:rPr>
          <w:rFonts w:ascii="Palatino" w:hAnsi="Palatino"/>
          <w:sz w:val="22"/>
          <w:szCs w:val="22"/>
        </w:rPr>
        <w:lastRenderedPageBreak/>
        <w:t xml:space="preserve">the divestment trend in the steel industry. He and </w:t>
      </w:r>
      <w:proofErr w:type="spellStart"/>
      <w:r w:rsidRPr="005B3CD4">
        <w:rPr>
          <w:rFonts w:ascii="Palatino" w:hAnsi="Palatino"/>
          <w:sz w:val="22"/>
          <w:szCs w:val="22"/>
        </w:rPr>
        <w:t>Markusen</w:t>
      </w:r>
      <w:proofErr w:type="spellEnd"/>
      <w:r w:rsidRPr="005B3CD4">
        <w:rPr>
          <w:rFonts w:ascii="Palatino" w:hAnsi="Palatino"/>
          <w:sz w:val="22"/>
          <w:szCs w:val="22"/>
        </w:rPr>
        <w:t xml:space="preserve"> were to play complementary roles making the argument for saving a portion of Chicago’s steel industry.</w:t>
      </w:r>
    </w:p>
    <w:p w:rsidR="005B3CD4" w:rsidRPr="005B3CD4" w:rsidRDefault="00D665CD" w:rsidP="005B3CD4">
      <w:pPr>
        <w:pStyle w:val="PlainText"/>
        <w:spacing w:after="200"/>
        <w:ind w:firstLine="0"/>
        <w:rPr>
          <w:rFonts w:ascii="Palatino" w:hAnsi="Palatino"/>
          <w:sz w:val="22"/>
          <w:szCs w:val="22"/>
        </w:rPr>
      </w:pPr>
      <w:r w:rsidRPr="005B3CD4">
        <w:rPr>
          <w:rFonts w:ascii="Palatino" w:hAnsi="Palatino"/>
          <w:sz w:val="22"/>
          <w:szCs w:val="22"/>
        </w:rPr>
        <w:t xml:space="preserve">DED added other community and union voices: Stephen Alexander, a former steelworker now on the staff of DED; and David </w:t>
      </w:r>
      <w:proofErr w:type="spellStart"/>
      <w:r w:rsidRPr="005B3CD4">
        <w:rPr>
          <w:rFonts w:ascii="Palatino" w:hAnsi="Palatino"/>
          <w:sz w:val="22"/>
          <w:szCs w:val="22"/>
        </w:rPr>
        <w:t>Ranney</w:t>
      </w:r>
      <w:proofErr w:type="spellEnd"/>
      <w:r w:rsidRPr="005B3CD4">
        <w:rPr>
          <w:rFonts w:ascii="Palatino" w:hAnsi="Palatino"/>
          <w:sz w:val="22"/>
          <w:szCs w:val="22"/>
        </w:rPr>
        <w:t xml:space="preserve"> of CUED, who would continue </w:t>
      </w:r>
      <w:proofErr w:type="gramStart"/>
      <w:r w:rsidRPr="005B3CD4">
        <w:rPr>
          <w:rFonts w:ascii="Palatino" w:hAnsi="Palatino"/>
          <w:sz w:val="22"/>
          <w:szCs w:val="22"/>
        </w:rPr>
        <w:t>his  advocacy</w:t>
      </w:r>
      <w:proofErr w:type="gramEnd"/>
      <w:r w:rsidRPr="005B3CD4">
        <w:rPr>
          <w:rFonts w:ascii="Palatino" w:hAnsi="Palatino"/>
          <w:sz w:val="22"/>
          <w:szCs w:val="22"/>
        </w:rPr>
        <w:t xml:space="preserve"> research role with Southeast Chicago communities. </w:t>
      </w:r>
      <w:proofErr w:type="spellStart"/>
      <w:r w:rsidRPr="005B3CD4">
        <w:rPr>
          <w:rFonts w:ascii="Palatino" w:hAnsi="Palatino"/>
          <w:sz w:val="22"/>
          <w:szCs w:val="22"/>
        </w:rPr>
        <w:t>Ranney</w:t>
      </w:r>
      <w:proofErr w:type="spellEnd"/>
      <w:r w:rsidRPr="005B3CD4">
        <w:rPr>
          <w:rFonts w:ascii="Palatino" w:hAnsi="Palatino"/>
          <w:sz w:val="22"/>
          <w:szCs w:val="22"/>
        </w:rPr>
        <w:t xml:space="preserve">, appointed to the Task Force, played an “outsider” role, quite critical of some of the Task Force’s leadership, including </w:t>
      </w:r>
      <w:proofErr w:type="spellStart"/>
      <w:r w:rsidRPr="005B3CD4">
        <w:rPr>
          <w:rFonts w:ascii="Palatino" w:hAnsi="Palatino"/>
          <w:sz w:val="22"/>
          <w:szCs w:val="22"/>
        </w:rPr>
        <w:t>Mier</w:t>
      </w:r>
      <w:proofErr w:type="spellEnd"/>
      <w:r w:rsidRPr="005B3CD4">
        <w:rPr>
          <w:rFonts w:ascii="Palatino" w:hAnsi="Palatino"/>
          <w:sz w:val="22"/>
          <w:szCs w:val="22"/>
        </w:rPr>
        <w:t xml:space="preserve">. Josh Lerner, another DED staff member, played a key role with Alexander. </w:t>
      </w:r>
    </w:p>
    <w:p w:rsidR="00D665CD" w:rsidRPr="005B3CD4" w:rsidRDefault="00D665CD" w:rsidP="005B3CD4">
      <w:pPr>
        <w:pStyle w:val="PlainText"/>
        <w:spacing w:after="200"/>
        <w:ind w:firstLine="0"/>
        <w:rPr>
          <w:rFonts w:ascii="Palatino" w:hAnsi="Palatino"/>
        </w:rPr>
      </w:pPr>
      <w:r w:rsidRPr="005B3CD4">
        <w:rPr>
          <w:rFonts w:ascii="Palatino" w:hAnsi="Palatino"/>
          <w:sz w:val="22"/>
          <w:szCs w:val="22"/>
        </w:rPr>
        <w:t xml:space="preserve">Perhaps by DED design, </w:t>
      </w:r>
      <w:proofErr w:type="spellStart"/>
      <w:r w:rsidRPr="005B3CD4">
        <w:rPr>
          <w:rFonts w:ascii="Palatino" w:hAnsi="Palatino"/>
          <w:sz w:val="22"/>
          <w:szCs w:val="22"/>
        </w:rPr>
        <w:t>Markusen</w:t>
      </w:r>
      <w:proofErr w:type="spellEnd"/>
      <w:r w:rsidRPr="005B3CD4">
        <w:rPr>
          <w:rFonts w:ascii="Palatino" w:hAnsi="Palatino"/>
          <w:sz w:val="22"/>
          <w:szCs w:val="22"/>
        </w:rPr>
        <w:t xml:space="preserve"> proceeded to pump information into the working groups, and some of this percolated to the Policy Committee. Perhaps the combination of expert opinion within the Task Force, and </w:t>
      </w:r>
      <w:proofErr w:type="spellStart"/>
      <w:r w:rsidRPr="005B3CD4">
        <w:rPr>
          <w:rFonts w:ascii="Palatino" w:hAnsi="Palatino"/>
          <w:sz w:val="22"/>
          <w:szCs w:val="22"/>
        </w:rPr>
        <w:t>Markusen’s</w:t>
      </w:r>
      <w:proofErr w:type="spellEnd"/>
      <w:r w:rsidRPr="005B3CD4">
        <w:rPr>
          <w:rFonts w:ascii="Palatino" w:hAnsi="Palatino"/>
          <w:sz w:val="22"/>
          <w:szCs w:val="22"/>
        </w:rPr>
        <w:t xml:space="preserve"> research at Northwestern, would uncover perspectives and facts about the industry and the region that would change minds and make possible a cooperative process and productive outcome. For one thing was certain in the minds of researchers who had been observing the plant shutdowns for the past several years: some of the industry perceptions were ideological, not factually driven, and some of the shutdowns were both unnecessary and against the interests of the industries themselves. </w:t>
      </w:r>
    </w:p>
    <w:p w:rsidR="00D665CD" w:rsidRPr="005B3CD4" w:rsidRDefault="00D665CD" w:rsidP="00D665CD">
      <w:pPr>
        <w:pStyle w:val="PlainText"/>
        <w:spacing w:line="240" w:lineRule="auto"/>
        <w:ind w:firstLine="0"/>
        <w:rPr>
          <w:rFonts w:ascii="Palatino" w:hAnsi="Palatino"/>
          <w:sz w:val="22"/>
          <w:szCs w:val="22"/>
        </w:rPr>
      </w:pPr>
      <w:proofErr w:type="spellStart"/>
      <w:r w:rsidRPr="005B3CD4">
        <w:rPr>
          <w:rFonts w:ascii="Palatino" w:hAnsi="Palatino"/>
          <w:sz w:val="22"/>
          <w:szCs w:val="22"/>
        </w:rPr>
        <w:t>Markusen’s</w:t>
      </w:r>
      <w:proofErr w:type="spellEnd"/>
      <w:r w:rsidRPr="005B3CD4">
        <w:rPr>
          <w:rFonts w:ascii="Palatino" w:hAnsi="Palatino"/>
          <w:sz w:val="22"/>
          <w:szCs w:val="22"/>
        </w:rPr>
        <w:t xml:space="preserve"> research supported these conclusions:</w:t>
      </w:r>
    </w:p>
    <w:p w:rsidR="00D665CD" w:rsidRPr="005B3CD4" w:rsidRDefault="00D665CD" w:rsidP="00D665CD">
      <w:pPr>
        <w:pStyle w:val="PlainText"/>
        <w:spacing w:line="240" w:lineRule="auto"/>
        <w:ind w:firstLine="0"/>
        <w:rPr>
          <w:rFonts w:ascii="Palatino" w:hAnsi="Palatino"/>
        </w:rPr>
      </w:pPr>
    </w:p>
    <w:p w:rsidR="00D665CD" w:rsidRPr="005B3CD4" w:rsidRDefault="00D665CD" w:rsidP="005B3CD4">
      <w:pPr>
        <w:pStyle w:val="PlainText"/>
        <w:numPr>
          <w:ilvl w:val="0"/>
          <w:numId w:val="6"/>
        </w:numPr>
        <w:spacing w:after="200"/>
        <w:ind w:left="360" w:firstLine="0"/>
        <w:rPr>
          <w:rFonts w:ascii="Palatino" w:hAnsi="Palatino"/>
          <w:sz w:val="22"/>
          <w:szCs w:val="22"/>
        </w:rPr>
      </w:pPr>
      <w:r w:rsidRPr="005B3CD4">
        <w:rPr>
          <w:rFonts w:ascii="Palatino" w:hAnsi="Palatino"/>
          <w:sz w:val="22"/>
          <w:szCs w:val="22"/>
        </w:rPr>
        <w:t>Contrary to some opinion, including within the industry, steel manufacturing was not a dying industry. Rather, it was going through structural changes. There was a shift of some production from primary “integrated mills” to “mini-mills” essentially recycling scrap. Many jobs were lost as technology improved. There were technologically driven shifts in process, notably to electric furnace processes. There was a drop in demand due to the shift in automobile manufacturing. None of this was fatal for the industry, however, including for the productive apparatus in Southeast Chicago.</w:t>
      </w:r>
    </w:p>
    <w:p w:rsidR="005B3CD4" w:rsidRPr="005B3CD4" w:rsidRDefault="00D665CD" w:rsidP="005B3CD4">
      <w:pPr>
        <w:pStyle w:val="PlainText"/>
        <w:numPr>
          <w:ilvl w:val="0"/>
          <w:numId w:val="6"/>
        </w:numPr>
        <w:spacing w:after="200"/>
        <w:ind w:left="360" w:firstLine="0"/>
        <w:rPr>
          <w:rFonts w:ascii="Palatino" w:hAnsi="Palatino"/>
          <w:sz w:val="22"/>
          <w:szCs w:val="22"/>
        </w:rPr>
      </w:pPr>
      <w:r w:rsidRPr="005B3CD4">
        <w:rPr>
          <w:rFonts w:ascii="Palatino" w:hAnsi="Palatino"/>
          <w:sz w:val="22"/>
          <w:szCs w:val="22"/>
        </w:rPr>
        <w:t xml:space="preserve">But if steel production was not dead in Chicago, then the larger “steel industrial complex” </w:t>
      </w:r>
      <w:proofErr w:type="gramStart"/>
      <w:r w:rsidRPr="005B3CD4">
        <w:rPr>
          <w:rFonts w:ascii="Palatino" w:hAnsi="Palatino"/>
          <w:sz w:val="22"/>
          <w:szCs w:val="22"/>
        </w:rPr>
        <w:t>was</w:t>
      </w:r>
      <w:proofErr w:type="gramEnd"/>
      <w:r w:rsidRPr="005B3CD4">
        <w:rPr>
          <w:rFonts w:ascii="Palatino" w:hAnsi="Palatino"/>
          <w:sz w:val="22"/>
          <w:szCs w:val="22"/>
        </w:rPr>
        <w:t xml:space="preserve"> an even more promising resource and productive capacity. And if a reduction in 3000 “primary metals” jobs in Southeast Chicago triggered a reduction of 127,000 “steel industrial complex” jobs in the region, then would not </w:t>
      </w:r>
      <w:r w:rsidRPr="005B3CD4">
        <w:rPr>
          <w:rFonts w:ascii="Palatino" w:hAnsi="Palatino"/>
          <w:sz w:val="22"/>
          <w:szCs w:val="22"/>
          <w:u w:val="single"/>
        </w:rPr>
        <w:t>saving</w:t>
      </w:r>
      <w:r w:rsidRPr="005B3CD4">
        <w:rPr>
          <w:rFonts w:ascii="Palatino" w:hAnsi="Palatino"/>
          <w:sz w:val="22"/>
          <w:szCs w:val="22"/>
        </w:rPr>
        <w:t xml:space="preserve"> that many jobs have a similar positive effect? Whether it was </w:t>
      </w:r>
      <w:proofErr w:type="spellStart"/>
      <w:r w:rsidRPr="005B3CD4">
        <w:rPr>
          <w:rFonts w:ascii="Palatino" w:hAnsi="Palatino"/>
          <w:sz w:val="22"/>
          <w:szCs w:val="22"/>
        </w:rPr>
        <w:t>Markusen’s</w:t>
      </w:r>
      <w:proofErr w:type="spellEnd"/>
      <w:r w:rsidRPr="005B3CD4">
        <w:rPr>
          <w:rFonts w:ascii="Palatino" w:hAnsi="Palatino"/>
          <w:sz w:val="22"/>
          <w:szCs w:val="22"/>
        </w:rPr>
        <w:t xml:space="preserve"> data, or </w:t>
      </w:r>
      <w:proofErr w:type="spellStart"/>
      <w:r w:rsidRPr="005B3CD4">
        <w:rPr>
          <w:rFonts w:ascii="Palatino" w:hAnsi="Palatino"/>
          <w:sz w:val="22"/>
          <w:szCs w:val="22"/>
        </w:rPr>
        <w:t>Cassell’s</w:t>
      </w:r>
      <w:proofErr w:type="spellEnd"/>
      <w:r w:rsidRPr="005B3CD4">
        <w:rPr>
          <w:rFonts w:ascii="Palatino" w:hAnsi="Palatino"/>
          <w:sz w:val="22"/>
          <w:szCs w:val="22"/>
        </w:rPr>
        <w:t xml:space="preserve"> argument from experience, the Task Force could see the point. </w:t>
      </w:r>
    </w:p>
    <w:p w:rsidR="00D665CD" w:rsidRPr="005B3CD4" w:rsidRDefault="00D665CD" w:rsidP="005B3CD4">
      <w:pPr>
        <w:pStyle w:val="PlainText"/>
        <w:numPr>
          <w:ilvl w:val="0"/>
          <w:numId w:val="6"/>
        </w:numPr>
        <w:spacing w:after="200"/>
        <w:ind w:left="360" w:firstLine="0"/>
        <w:rPr>
          <w:rFonts w:ascii="Palatino" w:hAnsi="Palatino"/>
          <w:sz w:val="22"/>
          <w:szCs w:val="22"/>
        </w:rPr>
      </w:pPr>
      <w:r w:rsidRPr="005B3CD4">
        <w:rPr>
          <w:rFonts w:ascii="Palatino" w:hAnsi="Palatino"/>
          <w:sz w:val="22"/>
          <w:szCs w:val="22"/>
        </w:rPr>
        <w:lastRenderedPageBreak/>
        <w:t xml:space="preserve">The final step in </w:t>
      </w:r>
      <w:proofErr w:type="spellStart"/>
      <w:r w:rsidRPr="005B3CD4">
        <w:rPr>
          <w:rFonts w:ascii="Palatino" w:hAnsi="Palatino"/>
          <w:sz w:val="22"/>
          <w:szCs w:val="22"/>
        </w:rPr>
        <w:t>Markusen’s</w:t>
      </w:r>
      <w:proofErr w:type="spellEnd"/>
      <w:r w:rsidRPr="005B3CD4">
        <w:rPr>
          <w:rFonts w:ascii="Palatino" w:hAnsi="Palatino"/>
          <w:sz w:val="22"/>
          <w:szCs w:val="22"/>
        </w:rPr>
        <w:t xml:space="preserve"> argument was a survey of what might be done. There had been studies of steel production and decline in several different places. </w:t>
      </w:r>
      <w:proofErr w:type="spellStart"/>
      <w:r w:rsidRPr="005B3CD4">
        <w:rPr>
          <w:rFonts w:ascii="Palatino" w:hAnsi="Palatino"/>
          <w:sz w:val="22"/>
          <w:szCs w:val="22"/>
        </w:rPr>
        <w:t>Markusen</w:t>
      </w:r>
      <w:proofErr w:type="spellEnd"/>
      <w:r w:rsidRPr="005B3CD4">
        <w:rPr>
          <w:rFonts w:ascii="Palatino" w:hAnsi="Palatino"/>
          <w:sz w:val="22"/>
          <w:szCs w:val="22"/>
        </w:rPr>
        <w:t xml:space="preserve"> found three responses: </w:t>
      </w:r>
    </w:p>
    <w:p w:rsidR="00D665CD" w:rsidRPr="005B3CD4" w:rsidRDefault="00D665CD" w:rsidP="005B3CD4">
      <w:pPr>
        <w:pStyle w:val="PlainText"/>
        <w:numPr>
          <w:ilvl w:val="1"/>
          <w:numId w:val="6"/>
        </w:numPr>
        <w:tabs>
          <w:tab w:val="clear" w:pos="1440"/>
          <w:tab w:val="num" w:pos="792"/>
        </w:tabs>
        <w:spacing w:after="200"/>
        <w:ind w:left="432" w:firstLine="0"/>
        <w:rPr>
          <w:rFonts w:ascii="Palatino" w:hAnsi="Palatino"/>
          <w:sz w:val="22"/>
          <w:szCs w:val="22"/>
        </w:rPr>
      </w:pPr>
      <w:r w:rsidRPr="005B3CD4">
        <w:rPr>
          <w:rFonts w:ascii="Palatino" w:hAnsi="Palatino"/>
          <w:sz w:val="22"/>
          <w:szCs w:val="22"/>
        </w:rPr>
        <w:t xml:space="preserve">What she called “bowing out” -- just give up on producing steel. This had been recommended by some business groups, including members of the steel industry.  </w:t>
      </w:r>
    </w:p>
    <w:p w:rsidR="00D665CD" w:rsidRPr="005B3CD4" w:rsidRDefault="00D665CD" w:rsidP="005B3CD4">
      <w:pPr>
        <w:pStyle w:val="PlainText"/>
        <w:numPr>
          <w:ilvl w:val="1"/>
          <w:numId w:val="6"/>
        </w:numPr>
        <w:tabs>
          <w:tab w:val="clear" w:pos="1440"/>
          <w:tab w:val="num" w:pos="792"/>
        </w:tabs>
        <w:spacing w:after="200"/>
        <w:ind w:left="792"/>
        <w:rPr>
          <w:rFonts w:ascii="Palatino" w:hAnsi="Palatino"/>
          <w:sz w:val="22"/>
          <w:szCs w:val="22"/>
        </w:rPr>
      </w:pPr>
      <w:r w:rsidRPr="005B3CD4">
        <w:rPr>
          <w:rFonts w:ascii="Palatino" w:hAnsi="Palatino"/>
          <w:sz w:val="22"/>
          <w:szCs w:val="22"/>
        </w:rPr>
        <w:t xml:space="preserve">“Bidding down” the cost of doing business, particularly labor costs. </w:t>
      </w:r>
    </w:p>
    <w:p w:rsidR="00D665CD" w:rsidRPr="005B3CD4" w:rsidRDefault="00D665CD" w:rsidP="005B3CD4">
      <w:pPr>
        <w:pStyle w:val="PlainText"/>
        <w:numPr>
          <w:ilvl w:val="1"/>
          <w:numId w:val="6"/>
        </w:numPr>
        <w:tabs>
          <w:tab w:val="clear" w:pos="1440"/>
          <w:tab w:val="num" w:pos="792"/>
        </w:tabs>
        <w:spacing w:after="200"/>
        <w:ind w:left="792"/>
        <w:rPr>
          <w:rFonts w:ascii="Palatino" w:hAnsi="Palatino"/>
          <w:sz w:val="22"/>
          <w:szCs w:val="22"/>
        </w:rPr>
      </w:pPr>
      <w:r w:rsidRPr="005B3CD4">
        <w:rPr>
          <w:rFonts w:ascii="Palatino" w:hAnsi="Palatino"/>
          <w:sz w:val="22"/>
          <w:szCs w:val="22"/>
        </w:rPr>
        <w:t xml:space="preserve">“Building on the Basics.”  </w:t>
      </w:r>
      <w:proofErr w:type="spellStart"/>
      <w:r w:rsidRPr="005B3CD4">
        <w:rPr>
          <w:rFonts w:ascii="Palatino" w:hAnsi="Palatino"/>
          <w:sz w:val="22"/>
          <w:szCs w:val="22"/>
        </w:rPr>
        <w:t>Markusen</w:t>
      </w:r>
      <w:proofErr w:type="spellEnd"/>
      <w:r w:rsidRPr="005B3CD4">
        <w:rPr>
          <w:rFonts w:ascii="Palatino" w:hAnsi="Palatino"/>
          <w:sz w:val="22"/>
          <w:szCs w:val="22"/>
        </w:rPr>
        <w:t xml:space="preserve">, having eliminated or seriously undermined the arguments for “bowing out” or “bidding down,” chose to recommend city support for the maintenance to at least some steel production capacity. </w:t>
      </w:r>
    </w:p>
    <w:p w:rsidR="00D665CD" w:rsidRPr="005B3CD4" w:rsidRDefault="00D665CD" w:rsidP="005B3CD4">
      <w:pPr>
        <w:pStyle w:val="PlainText"/>
        <w:spacing w:after="200"/>
        <w:ind w:firstLine="0"/>
        <w:rPr>
          <w:rFonts w:ascii="Palatino" w:hAnsi="Palatino"/>
          <w:sz w:val="22"/>
          <w:szCs w:val="22"/>
        </w:rPr>
      </w:pPr>
      <w:proofErr w:type="spellStart"/>
      <w:r w:rsidRPr="005B3CD4">
        <w:rPr>
          <w:rFonts w:ascii="Palatino" w:hAnsi="Palatino"/>
          <w:sz w:val="22"/>
          <w:szCs w:val="22"/>
        </w:rPr>
        <w:t>Markusen</w:t>
      </w:r>
      <w:proofErr w:type="spellEnd"/>
      <w:r w:rsidRPr="005B3CD4">
        <w:rPr>
          <w:rFonts w:ascii="Palatino" w:hAnsi="Palatino"/>
          <w:sz w:val="22"/>
          <w:szCs w:val="22"/>
        </w:rPr>
        <w:t xml:space="preserve">, viewing the Task Force’s final recommendations a few years later (in 1989), summarized what she saw as a positive set of developments: </w:t>
      </w:r>
    </w:p>
    <w:p w:rsidR="00D665CD" w:rsidRPr="00234965" w:rsidRDefault="00D665CD" w:rsidP="005B3CD4">
      <w:pPr>
        <w:pStyle w:val="PlainText"/>
        <w:numPr>
          <w:ilvl w:val="0"/>
          <w:numId w:val="7"/>
        </w:numPr>
        <w:spacing w:after="200"/>
        <w:ind w:left="360" w:firstLine="0"/>
        <w:rPr>
          <w:rFonts w:ascii="Palatino" w:hAnsi="Palatino"/>
          <w:sz w:val="22"/>
          <w:szCs w:val="22"/>
        </w:rPr>
      </w:pPr>
      <w:r w:rsidRPr="00234965">
        <w:rPr>
          <w:rFonts w:ascii="Palatino" w:hAnsi="Palatino"/>
          <w:sz w:val="22"/>
          <w:szCs w:val="22"/>
        </w:rPr>
        <w:t>It stressed the reversibility of technology lag and an adverse macroeconomic environment.”  That is, reinvestment in new technology was possible, and the lag in demand was temporary.</w:t>
      </w:r>
    </w:p>
    <w:p w:rsidR="00D665CD" w:rsidRPr="00234965" w:rsidRDefault="00D665CD" w:rsidP="005B3CD4">
      <w:pPr>
        <w:pStyle w:val="PlainText"/>
        <w:numPr>
          <w:ilvl w:val="0"/>
          <w:numId w:val="7"/>
        </w:numPr>
        <w:spacing w:after="200"/>
        <w:ind w:left="360" w:firstLine="0"/>
        <w:rPr>
          <w:rFonts w:ascii="Palatino" w:hAnsi="Palatino"/>
          <w:sz w:val="22"/>
          <w:szCs w:val="22"/>
        </w:rPr>
      </w:pPr>
      <w:r w:rsidRPr="00234965">
        <w:rPr>
          <w:rFonts w:ascii="Palatino" w:hAnsi="Palatino"/>
          <w:sz w:val="22"/>
          <w:szCs w:val="22"/>
        </w:rPr>
        <w:t>‘It recommended that the city target steel and related industries in its economic development programming, with a major effort to retain existing facilities, saying “The traditional limits on public investment must be stretched, if necessary…”</w:t>
      </w:r>
    </w:p>
    <w:p w:rsidR="00D665CD" w:rsidRPr="00234965" w:rsidRDefault="00D665CD" w:rsidP="005B3CD4">
      <w:pPr>
        <w:pStyle w:val="PlainText"/>
        <w:numPr>
          <w:ilvl w:val="0"/>
          <w:numId w:val="7"/>
        </w:numPr>
        <w:spacing w:after="200"/>
        <w:ind w:left="360" w:firstLine="0"/>
        <w:rPr>
          <w:rFonts w:ascii="Palatino" w:hAnsi="Palatino"/>
          <w:sz w:val="22"/>
          <w:szCs w:val="22"/>
        </w:rPr>
      </w:pPr>
      <w:r w:rsidRPr="00234965">
        <w:rPr>
          <w:rFonts w:ascii="Palatino" w:hAnsi="Palatino"/>
          <w:sz w:val="22"/>
          <w:szCs w:val="22"/>
        </w:rPr>
        <w:t xml:space="preserve">“Much emphasis was placed on expanded and better coordinated research on steel technologies and products. The task force also called on the mayor to exert leadership in creating a regional and national political agenda aimed at reversing the harmful effect of macroeconomic policies on basic industry. </w:t>
      </w:r>
    </w:p>
    <w:p w:rsidR="00D665CD" w:rsidRPr="005B3CD4" w:rsidRDefault="00D665CD" w:rsidP="00234965">
      <w:pPr>
        <w:pStyle w:val="PlainText"/>
        <w:numPr>
          <w:ilvl w:val="0"/>
          <w:numId w:val="7"/>
        </w:numPr>
        <w:spacing w:after="200"/>
        <w:ind w:left="360" w:firstLine="0"/>
        <w:rPr>
          <w:rFonts w:ascii="Palatino" w:hAnsi="Palatino"/>
          <w:sz w:val="22"/>
          <w:szCs w:val="22"/>
        </w:rPr>
      </w:pPr>
      <w:r w:rsidRPr="005B3CD4">
        <w:rPr>
          <w:rFonts w:ascii="Palatino" w:hAnsi="Palatino"/>
          <w:sz w:val="22"/>
          <w:szCs w:val="22"/>
        </w:rPr>
        <w:t>It ‘</w:t>
      </w:r>
      <w:proofErr w:type="gramStart"/>
      <w:r w:rsidRPr="005B3CD4">
        <w:rPr>
          <w:rFonts w:ascii="Palatino" w:hAnsi="Palatino"/>
          <w:sz w:val="22"/>
          <w:szCs w:val="22"/>
        </w:rPr>
        <w:t>..counsel[</w:t>
      </w:r>
      <w:proofErr w:type="gramEnd"/>
      <w:r w:rsidRPr="005B3CD4">
        <w:rPr>
          <w:rFonts w:ascii="Palatino" w:hAnsi="Palatino"/>
          <w:sz w:val="22"/>
          <w:szCs w:val="22"/>
        </w:rPr>
        <w:t>led] the creation of a new city unit to coordinate worker adjustment programs…”</w:t>
      </w:r>
    </w:p>
    <w:p w:rsidR="00D665CD" w:rsidRPr="00234965" w:rsidRDefault="00D665CD" w:rsidP="005B3CD4">
      <w:pPr>
        <w:pStyle w:val="PlainText"/>
        <w:spacing w:after="200"/>
        <w:ind w:firstLine="0"/>
        <w:rPr>
          <w:rFonts w:ascii="Palatino" w:hAnsi="Palatino"/>
          <w:sz w:val="22"/>
          <w:szCs w:val="22"/>
        </w:rPr>
      </w:pPr>
      <w:r w:rsidRPr="00234965">
        <w:rPr>
          <w:rFonts w:ascii="Palatino" w:hAnsi="Palatino"/>
          <w:sz w:val="22"/>
          <w:szCs w:val="22"/>
        </w:rPr>
        <w:t xml:space="preserve">In the end the Task Force did not adopt the most dramatic recommendations suggested by </w:t>
      </w:r>
      <w:proofErr w:type="spellStart"/>
      <w:r w:rsidRPr="00234965">
        <w:rPr>
          <w:rFonts w:ascii="Palatino" w:hAnsi="Palatino"/>
          <w:sz w:val="22"/>
          <w:szCs w:val="22"/>
        </w:rPr>
        <w:t>Markusen’s</w:t>
      </w:r>
      <w:proofErr w:type="spellEnd"/>
      <w:r w:rsidRPr="00234965">
        <w:rPr>
          <w:rFonts w:ascii="Palatino" w:hAnsi="Palatino"/>
          <w:sz w:val="22"/>
          <w:szCs w:val="22"/>
        </w:rPr>
        <w:t xml:space="preserve"> findings -- support for financing to keep at least one of the mills open. </w:t>
      </w:r>
      <w:proofErr w:type="spellStart"/>
      <w:r w:rsidRPr="00234965">
        <w:rPr>
          <w:rFonts w:ascii="Palatino" w:hAnsi="Palatino"/>
          <w:sz w:val="22"/>
          <w:szCs w:val="22"/>
        </w:rPr>
        <w:t>Markusen</w:t>
      </w:r>
      <w:proofErr w:type="spellEnd"/>
      <w:r w:rsidRPr="00234965">
        <w:rPr>
          <w:rFonts w:ascii="Palatino" w:hAnsi="Palatino"/>
          <w:sz w:val="22"/>
          <w:szCs w:val="22"/>
        </w:rPr>
        <w:t xml:space="preserve"> put the best face on it: </w:t>
      </w:r>
    </w:p>
    <w:p w:rsidR="00D665CD" w:rsidRPr="00234965" w:rsidRDefault="00D665CD" w:rsidP="005B3CD4">
      <w:pPr>
        <w:pStyle w:val="PlainText"/>
        <w:spacing w:after="200"/>
        <w:ind w:firstLine="0"/>
        <w:rPr>
          <w:rFonts w:ascii="Palatino" w:hAnsi="Palatino"/>
          <w:sz w:val="22"/>
          <w:szCs w:val="22"/>
        </w:rPr>
      </w:pPr>
    </w:p>
    <w:p w:rsidR="00D665CD" w:rsidRPr="00234965" w:rsidRDefault="00D665CD" w:rsidP="00234965">
      <w:pPr>
        <w:pStyle w:val="PlainText"/>
        <w:spacing w:after="200" w:line="240" w:lineRule="auto"/>
        <w:ind w:left="432" w:firstLine="0"/>
        <w:rPr>
          <w:rFonts w:ascii="Palatino" w:hAnsi="Palatino"/>
          <w:i/>
          <w:sz w:val="22"/>
          <w:szCs w:val="22"/>
        </w:rPr>
      </w:pPr>
      <w:r w:rsidRPr="00234965">
        <w:rPr>
          <w:rFonts w:ascii="Palatino" w:hAnsi="Palatino"/>
          <w:i/>
          <w:sz w:val="22"/>
          <w:szCs w:val="22"/>
        </w:rPr>
        <w:lastRenderedPageBreak/>
        <w:t xml:space="preserve">On the other hand, “…the task force stopped short of proposing any alternative ownership or institutional form for the existing steel production complex...it demurred from drawing the analogy between urban renewal, with its strong quasi-governmental development agencies and powers of eminent domain, and industrial renewal.” </w:t>
      </w:r>
      <w:r w:rsidRPr="00234965">
        <w:rPr>
          <w:rStyle w:val="EndnoteReference"/>
          <w:rFonts w:ascii="Palatino" w:hAnsi="Palatino"/>
          <w:i/>
          <w:sz w:val="22"/>
          <w:szCs w:val="22"/>
        </w:rPr>
        <w:endnoteReference w:id="51"/>
      </w:r>
    </w:p>
    <w:p w:rsidR="00234965" w:rsidRPr="00234965" w:rsidRDefault="00D665CD" w:rsidP="00234965">
      <w:pPr>
        <w:pStyle w:val="PlainText"/>
        <w:spacing w:after="200"/>
        <w:ind w:firstLine="0"/>
        <w:rPr>
          <w:rFonts w:ascii="Palatino" w:hAnsi="Palatino"/>
          <w:sz w:val="22"/>
          <w:szCs w:val="22"/>
        </w:rPr>
      </w:pPr>
      <w:r w:rsidRPr="00234965">
        <w:rPr>
          <w:rFonts w:ascii="Palatino" w:hAnsi="Palatino"/>
          <w:sz w:val="22"/>
          <w:szCs w:val="22"/>
        </w:rPr>
        <w:t xml:space="preserve">And </w:t>
      </w:r>
      <w:proofErr w:type="spellStart"/>
      <w:r w:rsidRPr="00234965">
        <w:rPr>
          <w:rFonts w:ascii="Palatino" w:hAnsi="Palatino"/>
          <w:sz w:val="22"/>
          <w:szCs w:val="22"/>
        </w:rPr>
        <w:t>Markusen’s</w:t>
      </w:r>
      <w:proofErr w:type="spellEnd"/>
      <w:r w:rsidRPr="00234965">
        <w:rPr>
          <w:rFonts w:ascii="Palatino" w:hAnsi="Palatino"/>
          <w:sz w:val="22"/>
          <w:szCs w:val="22"/>
        </w:rPr>
        <w:t xml:space="preserve"> report -- the one that had to be fronted by her Northwestern University position, not the Task Force itself -- alluded to some of the deeper issues in the steel industry, and the economy more generally.</w:t>
      </w:r>
    </w:p>
    <w:p w:rsidR="00234965" w:rsidRPr="00234965" w:rsidRDefault="00D665CD" w:rsidP="00234965">
      <w:pPr>
        <w:pStyle w:val="PlainText"/>
        <w:spacing w:after="200"/>
        <w:ind w:firstLine="0"/>
        <w:rPr>
          <w:rFonts w:ascii="Palatino" w:hAnsi="Palatino"/>
          <w:sz w:val="22"/>
          <w:szCs w:val="22"/>
        </w:rPr>
      </w:pPr>
      <w:r w:rsidRPr="00234965">
        <w:rPr>
          <w:rFonts w:ascii="Palatino" w:hAnsi="Palatino"/>
          <w:sz w:val="22"/>
          <w:szCs w:val="22"/>
        </w:rPr>
        <w:t xml:space="preserve">A number of relatively more radical solutions were emerging. </w:t>
      </w:r>
      <w:proofErr w:type="spellStart"/>
      <w:r w:rsidRPr="00234965">
        <w:rPr>
          <w:rFonts w:ascii="Palatino" w:hAnsi="Palatino"/>
          <w:sz w:val="22"/>
          <w:szCs w:val="22"/>
        </w:rPr>
        <w:t>Staughton</w:t>
      </w:r>
      <w:proofErr w:type="spellEnd"/>
      <w:r w:rsidRPr="00234965">
        <w:rPr>
          <w:rFonts w:ascii="Palatino" w:hAnsi="Palatino"/>
          <w:sz w:val="22"/>
          <w:szCs w:val="22"/>
        </w:rPr>
        <w:t xml:space="preserve"> Lynd, a labor lawyer who had worked with dissident steel worker factions in Chicago before relocating to Youngstown, where three mills closed between 1977 and 1980, had summarized one case as “The genesis of the right to industrial property”: workers, because of long personal investment in the job, had a right to challenge management and ownership if it chose to close a mill for reasons of ownership and profit alone.</w:t>
      </w:r>
    </w:p>
    <w:p w:rsidR="00D665CD" w:rsidRPr="00234965" w:rsidRDefault="00D665CD" w:rsidP="00234965">
      <w:pPr>
        <w:pStyle w:val="PlainText"/>
        <w:spacing w:after="200"/>
        <w:ind w:firstLine="0"/>
        <w:rPr>
          <w:rFonts w:ascii="Palatino" w:hAnsi="Palatino"/>
          <w:b/>
          <w:color w:val="000080"/>
          <w:sz w:val="22"/>
          <w:szCs w:val="22"/>
        </w:rPr>
      </w:pPr>
      <w:proofErr w:type="spellStart"/>
      <w:r w:rsidRPr="00234965">
        <w:rPr>
          <w:rFonts w:ascii="Palatino" w:hAnsi="Palatino"/>
          <w:sz w:val="22"/>
          <w:szCs w:val="22"/>
        </w:rPr>
        <w:t>Markusen’s</w:t>
      </w:r>
      <w:proofErr w:type="spellEnd"/>
      <w:r w:rsidRPr="00234965">
        <w:rPr>
          <w:rFonts w:ascii="Palatino" w:hAnsi="Palatino"/>
          <w:sz w:val="22"/>
          <w:szCs w:val="22"/>
        </w:rPr>
        <w:t xml:space="preserve"> analysis -- as she admitted -- did not completely carry the day, and it appears that the differences in viewpoint and interest between business elites on the one hand, and community and labor interests on the other, may have simply been too great to bridge. </w:t>
      </w:r>
    </w:p>
    <w:p w:rsidR="00D665CD" w:rsidRPr="005B3CD4" w:rsidRDefault="00D665CD" w:rsidP="00234965">
      <w:pPr>
        <w:pStyle w:val="PlainText"/>
        <w:spacing w:after="200"/>
        <w:ind w:firstLine="0"/>
        <w:rPr>
          <w:rFonts w:ascii="Palatino" w:hAnsi="Palatino"/>
          <w:b/>
          <w:color w:val="000080"/>
        </w:rPr>
      </w:pPr>
      <w:r w:rsidRPr="00234965">
        <w:rPr>
          <w:rFonts w:ascii="Palatino" w:hAnsi="Palatino"/>
          <w:sz w:val="22"/>
          <w:szCs w:val="22"/>
        </w:rPr>
        <w:t xml:space="preserve">Thus </w:t>
      </w:r>
      <w:proofErr w:type="spellStart"/>
      <w:r w:rsidRPr="00234965">
        <w:rPr>
          <w:rFonts w:ascii="Palatino" w:hAnsi="Palatino"/>
          <w:sz w:val="22"/>
          <w:szCs w:val="22"/>
        </w:rPr>
        <w:t>Mier</w:t>
      </w:r>
      <w:proofErr w:type="spellEnd"/>
      <w:r w:rsidRPr="00234965">
        <w:rPr>
          <w:rFonts w:ascii="Palatino" w:hAnsi="Palatino"/>
          <w:sz w:val="22"/>
          <w:szCs w:val="22"/>
        </w:rPr>
        <w:t xml:space="preserve"> and Washington succeeded in implanting expertise with a community and labor voice in the Task Force -- at least in some of its deliberations and at the “working group” level. But the broad range of interests would create difficulty in getting agreement; and even getting steel management to the table. </w:t>
      </w:r>
      <w:proofErr w:type="spellStart"/>
      <w:r w:rsidRPr="00234965">
        <w:rPr>
          <w:rFonts w:ascii="Palatino" w:hAnsi="Palatino"/>
          <w:sz w:val="22"/>
          <w:szCs w:val="22"/>
        </w:rPr>
        <w:t>Ranney</w:t>
      </w:r>
      <w:proofErr w:type="spellEnd"/>
      <w:r w:rsidRPr="00234965">
        <w:rPr>
          <w:rFonts w:ascii="Palatino" w:hAnsi="Palatino"/>
          <w:sz w:val="22"/>
          <w:szCs w:val="22"/>
        </w:rPr>
        <w:t xml:space="preserve">, looking back much later, was struck by the sheer distance between the viewpoints of the city’s business leadership and that of community and labor people: </w:t>
      </w:r>
    </w:p>
    <w:p w:rsidR="00D665CD" w:rsidRPr="005B3CD4" w:rsidRDefault="00D665CD" w:rsidP="00234965">
      <w:pPr>
        <w:pStyle w:val="PlainText"/>
        <w:spacing w:after="200" w:line="240" w:lineRule="auto"/>
        <w:ind w:left="432" w:firstLine="0"/>
        <w:rPr>
          <w:rFonts w:ascii="Palatino" w:hAnsi="Palatino"/>
        </w:rPr>
      </w:pPr>
      <w:r w:rsidRPr="00234965">
        <w:rPr>
          <w:rFonts w:ascii="Palatino" w:hAnsi="Palatino"/>
          <w:i/>
          <w:sz w:val="22"/>
          <w:szCs w:val="22"/>
        </w:rPr>
        <w:t>The [DED] staff … spent months developing the structure for the task force and selecting its participants</w:t>
      </w:r>
      <w:proofErr w:type="gramStart"/>
      <w:r w:rsidRPr="00234965">
        <w:rPr>
          <w:rFonts w:ascii="Palatino" w:hAnsi="Palatino"/>
          <w:i/>
          <w:sz w:val="22"/>
          <w:szCs w:val="22"/>
        </w:rPr>
        <w:t>..</w:t>
      </w:r>
      <w:proofErr w:type="gramEnd"/>
      <w:r w:rsidRPr="00234965">
        <w:rPr>
          <w:rFonts w:ascii="Palatino" w:hAnsi="Palatino"/>
          <w:i/>
          <w:sz w:val="22"/>
          <w:szCs w:val="22"/>
        </w:rPr>
        <w:t xml:space="preserve"> …it was assumed that…these key actors could find a common ground between the unemployed steelworker who had lost his or his home and was eating out of garbage cans and millionaire developer Philip </w:t>
      </w:r>
      <w:proofErr w:type="spellStart"/>
      <w:r w:rsidRPr="00234965">
        <w:rPr>
          <w:rFonts w:ascii="Palatino" w:hAnsi="Palatino"/>
          <w:i/>
          <w:sz w:val="22"/>
          <w:szCs w:val="22"/>
        </w:rPr>
        <w:t>Klutznick</w:t>
      </w:r>
      <w:proofErr w:type="spellEnd"/>
      <w:r w:rsidRPr="00234965">
        <w:rPr>
          <w:rFonts w:ascii="Palatino" w:hAnsi="Palatino"/>
          <w:i/>
          <w:sz w:val="22"/>
          <w:szCs w:val="22"/>
        </w:rPr>
        <w:t>, who served on the policy committee of the task force.</w:t>
      </w:r>
      <w:r w:rsidRPr="00234965">
        <w:rPr>
          <w:rStyle w:val="EndnoteReference"/>
          <w:rFonts w:ascii="Palatino" w:hAnsi="Palatino"/>
          <w:i/>
          <w:sz w:val="22"/>
          <w:szCs w:val="22"/>
        </w:rPr>
        <w:endnoteReference w:id="52"/>
      </w:r>
    </w:p>
    <w:p w:rsidR="00D665CD" w:rsidRPr="00234965" w:rsidRDefault="00D665CD" w:rsidP="00234965">
      <w:pPr>
        <w:pStyle w:val="PlainText"/>
        <w:spacing w:after="200"/>
        <w:ind w:firstLine="0"/>
        <w:rPr>
          <w:rFonts w:ascii="Palatino" w:hAnsi="Palatino"/>
          <w:b/>
          <w:color w:val="0000FF"/>
          <w:sz w:val="22"/>
          <w:szCs w:val="22"/>
        </w:rPr>
      </w:pPr>
      <w:r w:rsidRPr="00234965">
        <w:rPr>
          <w:rFonts w:ascii="Palatino" w:hAnsi="Palatino"/>
          <w:sz w:val="22"/>
          <w:szCs w:val="22"/>
        </w:rPr>
        <w:t xml:space="preserve">Writing two decades later, Stephen Alexander described some of the ways </w:t>
      </w:r>
      <w:proofErr w:type="spellStart"/>
      <w:r w:rsidRPr="00234965">
        <w:rPr>
          <w:rFonts w:ascii="Palatino" w:hAnsi="Palatino"/>
          <w:sz w:val="22"/>
          <w:szCs w:val="22"/>
        </w:rPr>
        <w:t>Mier</w:t>
      </w:r>
      <w:proofErr w:type="spellEnd"/>
      <w:r w:rsidRPr="00234965">
        <w:rPr>
          <w:rFonts w:ascii="Palatino" w:hAnsi="Palatino"/>
          <w:sz w:val="22"/>
          <w:szCs w:val="22"/>
        </w:rPr>
        <w:t xml:space="preserve"> and Washington chose to prevail in forcing the wider, more inclusive composition of the steel task force:</w:t>
      </w:r>
    </w:p>
    <w:p w:rsidR="00D665CD" w:rsidRPr="00234965" w:rsidRDefault="00D665CD" w:rsidP="00D665CD">
      <w:pPr>
        <w:pStyle w:val="PlainText"/>
        <w:spacing w:line="240" w:lineRule="auto"/>
        <w:ind w:left="432" w:firstLine="0"/>
        <w:rPr>
          <w:rFonts w:ascii="Palatino" w:hAnsi="Palatino"/>
          <w:i/>
          <w:sz w:val="22"/>
          <w:szCs w:val="22"/>
        </w:rPr>
      </w:pPr>
      <w:r w:rsidRPr="00234965">
        <w:rPr>
          <w:rFonts w:ascii="Palatino" w:hAnsi="Palatino"/>
          <w:i/>
          <w:sz w:val="22"/>
          <w:szCs w:val="22"/>
        </w:rPr>
        <w:t xml:space="preserve">“A major concern that DED staff faced before the steel task force began its work …was the lobbying by a major Chicago area steel company to convince the DED commissioner, Robert </w:t>
      </w:r>
      <w:proofErr w:type="spellStart"/>
      <w:r w:rsidRPr="00234965">
        <w:rPr>
          <w:rFonts w:ascii="Palatino" w:hAnsi="Palatino"/>
          <w:i/>
          <w:sz w:val="22"/>
          <w:szCs w:val="22"/>
        </w:rPr>
        <w:t>Mier</w:t>
      </w:r>
      <w:proofErr w:type="spellEnd"/>
      <w:r w:rsidRPr="00234965">
        <w:rPr>
          <w:rFonts w:ascii="Palatino" w:hAnsi="Palatino"/>
          <w:i/>
          <w:sz w:val="22"/>
          <w:szCs w:val="22"/>
        </w:rPr>
        <w:t xml:space="preserve">, not to examine the impact of steel plant closings on the city, displaced workers, and the communities where they lived. DED consultant Ann </w:t>
      </w:r>
      <w:proofErr w:type="spellStart"/>
      <w:r w:rsidRPr="00234965">
        <w:rPr>
          <w:rFonts w:ascii="Palatino" w:hAnsi="Palatino"/>
          <w:i/>
          <w:sz w:val="22"/>
          <w:szCs w:val="22"/>
        </w:rPr>
        <w:t>Markusen</w:t>
      </w:r>
      <w:proofErr w:type="spellEnd"/>
      <w:r w:rsidRPr="00234965">
        <w:rPr>
          <w:rFonts w:ascii="Palatino" w:hAnsi="Palatino"/>
          <w:i/>
          <w:sz w:val="22"/>
          <w:szCs w:val="22"/>
        </w:rPr>
        <w:t xml:space="preserve"> convinced </w:t>
      </w:r>
      <w:proofErr w:type="spellStart"/>
      <w:r w:rsidRPr="00234965">
        <w:rPr>
          <w:rFonts w:ascii="Palatino" w:hAnsi="Palatino"/>
          <w:i/>
          <w:sz w:val="22"/>
          <w:szCs w:val="22"/>
        </w:rPr>
        <w:t>Mier</w:t>
      </w:r>
      <w:proofErr w:type="spellEnd"/>
      <w:r w:rsidRPr="00234965">
        <w:rPr>
          <w:rFonts w:ascii="Palatino" w:hAnsi="Palatino"/>
          <w:i/>
          <w:sz w:val="22"/>
          <w:szCs w:val="22"/>
        </w:rPr>
        <w:t xml:space="preserve"> that it was essential to have a working group that focused on the impact of private decision making, no matter how bad the publicity for </w:t>
      </w:r>
      <w:r w:rsidRPr="00234965">
        <w:rPr>
          <w:rFonts w:ascii="Palatino" w:hAnsi="Palatino"/>
          <w:i/>
          <w:sz w:val="22"/>
          <w:szCs w:val="22"/>
        </w:rPr>
        <w:lastRenderedPageBreak/>
        <w:t xml:space="preserve">steel companies. Consequently, DED retained the Role of Steel working group, and the steel company withdrew its offer to help. More broadly, DED staff members were aware that conservative members on the steel task force believed that steel manufacturing was either dead or dying …Fortunately, a number of steel task force </w:t>
      </w:r>
      <w:proofErr w:type="gramStart"/>
      <w:r w:rsidRPr="00234965">
        <w:rPr>
          <w:rFonts w:ascii="Palatino" w:hAnsi="Palatino"/>
          <w:i/>
          <w:sz w:val="22"/>
          <w:szCs w:val="22"/>
        </w:rPr>
        <w:t>members  …</w:t>
      </w:r>
      <w:proofErr w:type="gramEnd"/>
      <w:r w:rsidRPr="00234965">
        <w:rPr>
          <w:rFonts w:ascii="Palatino" w:hAnsi="Palatino"/>
          <w:i/>
          <w:sz w:val="22"/>
          <w:szCs w:val="22"/>
        </w:rPr>
        <w:t>supported retaining manufacturing…”</w:t>
      </w:r>
      <w:r w:rsidRPr="00234965">
        <w:rPr>
          <w:rStyle w:val="EndnoteReference"/>
          <w:rFonts w:ascii="Palatino" w:hAnsi="Palatino"/>
          <w:i/>
          <w:sz w:val="22"/>
          <w:szCs w:val="22"/>
        </w:rPr>
        <w:endnoteReference w:id="53"/>
      </w:r>
    </w:p>
    <w:p w:rsidR="00D665CD" w:rsidRPr="005B3CD4" w:rsidRDefault="00D665CD" w:rsidP="00D665CD">
      <w:pPr>
        <w:pStyle w:val="PlainText"/>
        <w:spacing w:line="240" w:lineRule="auto"/>
        <w:ind w:firstLine="0"/>
        <w:rPr>
          <w:rFonts w:ascii="Palatino" w:hAnsi="Palatino"/>
        </w:rPr>
      </w:pPr>
    </w:p>
    <w:p w:rsidR="00D665CD" w:rsidRPr="00234965" w:rsidRDefault="00D665CD" w:rsidP="00234965">
      <w:pPr>
        <w:pStyle w:val="PlainText"/>
        <w:spacing w:after="200"/>
        <w:ind w:firstLine="0"/>
        <w:rPr>
          <w:rFonts w:ascii="Palatino" w:hAnsi="Palatino"/>
          <w:sz w:val="22"/>
          <w:szCs w:val="22"/>
        </w:rPr>
      </w:pPr>
      <w:r w:rsidRPr="00234965">
        <w:rPr>
          <w:rFonts w:ascii="Palatino" w:hAnsi="Palatino"/>
          <w:sz w:val="22"/>
          <w:szCs w:val="22"/>
        </w:rPr>
        <w:t xml:space="preserve">The choice </w:t>
      </w:r>
      <w:proofErr w:type="spellStart"/>
      <w:r w:rsidRPr="00234965">
        <w:rPr>
          <w:rFonts w:ascii="Palatino" w:hAnsi="Palatino"/>
          <w:sz w:val="22"/>
          <w:szCs w:val="22"/>
        </w:rPr>
        <w:t>Mier</w:t>
      </w:r>
      <w:proofErr w:type="spellEnd"/>
      <w:r w:rsidRPr="00234965">
        <w:rPr>
          <w:rFonts w:ascii="Palatino" w:hAnsi="Palatino"/>
          <w:sz w:val="22"/>
          <w:szCs w:val="22"/>
        </w:rPr>
        <w:t xml:space="preserve"> faced was to omit some of the story -- the impact of steel on the economy and the neighborhood -- or do without the participation of the most important industrial interest -- the major steel corporations.</w:t>
      </w:r>
    </w:p>
    <w:p w:rsidR="00D665CD" w:rsidRPr="00234965" w:rsidRDefault="00D665CD" w:rsidP="00234965">
      <w:pPr>
        <w:pStyle w:val="PlainText"/>
        <w:spacing w:after="200"/>
        <w:ind w:firstLine="0"/>
        <w:rPr>
          <w:rFonts w:ascii="Palatino" w:hAnsi="Palatino"/>
          <w:sz w:val="22"/>
          <w:szCs w:val="22"/>
        </w:rPr>
      </w:pPr>
      <w:r w:rsidRPr="00234965">
        <w:rPr>
          <w:rFonts w:ascii="Palatino" w:hAnsi="Palatino"/>
          <w:sz w:val="22"/>
          <w:szCs w:val="22"/>
        </w:rPr>
        <w:t xml:space="preserve">It may be that this did not seem a fatal problem at the time. </w:t>
      </w:r>
      <w:proofErr w:type="spellStart"/>
      <w:r w:rsidRPr="00234965">
        <w:rPr>
          <w:rFonts w:ascii="Palatino" w:hAnsi="Palatino"/>
          <w:sz w:val="22"/>
          <w:szCs w:val="22"/>
        </w:rPr>
        <w:t>Markusen</w:t>
      </w:r>
      <w:proofErr w:type="spellEnd"/>
      <w:r w:rsidRPr="00234965">
        <w:rPr>
          <w:rFonts w:ascii="Palatino" w:hAnsi="Palatino"/>
          <w:sz w:val="22"/>
          <w:szCs w:val="22"/>
        </w:rPr>
        <w:t xml:space="preserve"> was doing her research [and reporting regularly to the Task Force]. There was at least some steel management participation and perhaps a sense that the steel companies would eventually come around. </w:t>
      </w:r>
    </w:p>
    <w:p w:rsidR="00D665CD" w:rsidRPr="00234965" w:rsidRDefault="00D665CD" w:rsidP="00234965">
      <w:pPr>
        <w:pStyle w:val="PlainText"/>
        <w:spacing w:after="200"/>
        <w:ind w:firstLine="0"/>
        <w:rPr>
          <w:rFonts w:ascii="Palatino" w:hAnsi="Palatino"/>
          <w:sz w:val="22"/>
          <w:szCs w:val="22"/>
        </w:rPr>
      </w:pPr>
      <w:r w:rsidRPr="00234965">
        <w:rPr>
          <w:rFonts w:ascii="Palatino" w:hAnsi="Palatino"/>
          <w:sz w:val="22"/>
          <w:szCs w:val="22"/>
        </w:rPr>
        <w:t>But perhaps a fair assessment is the Task Force never overcame its messy beginning.</w:t>
      </w:r>
    </w:p>
    <w:p w:rsidR="00D665CD" w:rsidRPr="005B3CD4" w:rsidRDefault="00D665CD" w:rsidP="00234965">
      <w:pPr>
        <w:pStyle w:val="PlainText"/>
        <w:spacing w:after="200"/>
        <w:ind w:firstLine="0"/>
        <w:rPr>
          <w:rFonts w:ascii="Palatino" w:hAnsi="Palatino"/>
        </w:rPr>
      </w:pPr>
      <w:r w:rsidRPr="00234965">
        <w:rPr>
          <w:rFonts w:ascii="Palatino" w:hAnsi="Palatino"/>
          <w:sz w:val="22"/>
          <w:szCs w:val="22"/>
        </w:rPr>
        <w:t xml:space="preserve">The most poignant failing of the Steel Task Force was one that </w:t>
      </w:r>
      <w:proofErr w:type="spellStart"/>
      <w:r w:rsidRPr="00234965">
        <w:rPr>
          <w:rFonts w:ascii="Palatino" w:hAnsi="Palatino"/>
          <w:sz w:val="22"/>
          <w:szCs w:val="22"/>
        </w:rPr>
        <w:t>Ranney</w:t>
      </w:r>
      <w:proofErr w:type="spellEnd"/>
      <w:r w:rsidRPr="00234965">
        <w:rPr>
          <w:rFonts w:ascii="Palatino" w:hAnsi="Palatino"/>
          <w:sz w:val="22"/>
          <w:szCs w:val="22"/>
        </w:rPr>
        <w:t xml:space="preserve"> himself was a central character in: the failure to support a feasibility study requested by the workers at Wisconsin Steel, who thought it would be reasonable to reopen that plant’s Southeast Chicago mill. They sought a feasibility study for the idea. </w:t>
      </w:r>
      <w:proofErr w:type="spellStart"/>
      <w:r w:rsidRPr="00234965">
        <w:rPr>
          <w:rFonts w:ascii="Palatino" w:hAnsi="Palatino"/>
          <w:sz w:val="22"/>
          <w:szCs w:val="22"/>
        </w:rPr>
        <w:t>Ranney</w:t>
      </w:r>
      <w:proofErr w:type="spellEnd"/>
      <w:r w:rsidRPr="00234965">
        <w:rPr>
          <w:rFonts w:ascii="Palatino" w:hAnsi="Palatino"/>
          <w:sz w:val="22"/>
          <w:szCs w:val="22"/>
        </w:rPr>
        <w:t xml:space="preserve">, who was a member of one of the working groups but did not have standing to attend the meetings of the Task Force’s Policy Committee, the group that had the authority to make the Task Force’s formal recommendations to the Mayor, asked </w:t>
      </w:r>
      <w:proofErr w:type="spellStart"/>
      <w:r w:rsidRPr="00234965">
        <w:rPr>
          <w:rFonts w:ascii="Palatino" w:hAnsi="Palatino"/>
          <w:sz w:val="22"/>
          <w:szCs w:val="22"/>
        </w:rPr>
        <w:t>Mier</w:t>
      </w:r>
      <w:proofErr w:type="spellEnd"/>
      <w:r w:rsidRPr="00234965">
        <w:rPr>
          <w:rFonts w:ascii="Palatino" w:hAnsi="Palatino"/>
          <w:sz w:val="22"/>
          <w:szCs w:val="22"/>
        </w:rPr>
        <w:t xml:space="preserve"> for permission to attend. With permission granted, </w:t>
      </w:r>
      <w:proofErr w:type="spellStart"/>
      <w:r w:rsidRPr="00234965">
        <w:rPr>
          <w:rFonts w:ascii="Palatino" w:hAnsi="Palatino"/>
          <w:sz w:val="22"/>
          <w:szCs w:val="22"/>
        </w:rPr>
        <w:t>Ranney</w:t>
      </w:r>
      <w:proofErr w:type="spellEnd"/>
      <w:r w:rsidRPr="00234965">
        <w:rPr>
          <w:rFonts w:ascii="Palatino" w:hAnsi="Palatino"/>
          <w:sz w:val="22"/>
          <w:szCs w:val="22"/>
        </w:rPr>
        <w:t xml:space="preserve"> attended the meeting. Never invited to sit down, he stood to the side of the table around which the nine-member policy group sat and made his proposal. </w:t>
      </w:r>
      <w:proofErr w:type="spellStart"/>
      <w:r w:rsidRPr="00234965">
        <w:rPr>
          <w:rFonts w:ascii="Palatino" w:hAnsi="Palatino"/>
          <w:sz w:val="22"/>
          <w:szCs w:val="22"/>
        </w:rPr>
        <w:t>Ranney</w:t>
      </w:r>
      <w:proofErr w:type="spellEnd"/>
      <w:r w:rsidRPr="00234965">
        <w:rPr>
          <w:rFonts w:ascii="Palatino" w:hAnsi="Palatino"/>
          <w:sz w:val="22"/>
          <w:szCs w:val="22"/>
        </w:rPr>
        <w:t xml:space="preserve"> recounted later:</w:t>
      </w:r>
    </w:p>
    <w:p w:rsidR="00D665CD" w:rsidRPr="005B3CD4" w:rsidRDefault="00D665CD" w:rsidP="00234965">
      <w:pPr>
        <w:pStyle w:val="PlainText"/>
        <w:spacing w:after="200" w:line="240" w:lineRule="auto"/>
        <w:ind w:left="432" w:firstLine="0"/>
        <w:rPr>
          <w:rFonts w:ascii="Palatino" w:hAnsi="Palatino"/>
        </w:rPr>
      </w:pPr>
      <w:r w:rsidRPr="00234965">
        <w:rPr>
          <w:rFonts w:ascii="Palatino" w:hAnsi="Palatino"/>
          <w:i/>
          <w:sz w:val="22"/>
          <w:szCs w:val="22"/>
        </w:rPr>
        <w:t xml:space="preserve">When I stated briefly what the workers had proposed, several members of the task force rolled their eyes. One member literally shouted that the idea was absurd and that Wisconsin Steel was a “bucket of rusty bolts.” Most of those around the table chuckled and the chairman, millionaire developer Philip </w:t>
      </w:r>
      <w:proofErr w:type="spellStart"/>
      <w:r w:rsidRPr="00234965">
        <w:rPr>
          <w:rFonts w:ascii="Palatino" w:hAnsi="Palatino"/>
          <w:i/>
          <w:sz w:val="22"/>
          <w:szCs w:val="22"/>
        </w:rPr>
        <w:t>Klutznick</w:t>
      </w:r>
      <w:proofErr w:type="spellEnd"/>
      <w:r w:rsidRPr="00234965">
        <w:rPr>
          <w:rFonts w:ascii="Palatino" w:hAnsi="Palatino"/>
          <w:i/>
          <w:sz w:val="22"/>
          <w:szCs w:val="22"/>
        </w:rPr>
        <w:t>, pounded his gavel and asked for the next item of business. I was still standing to one side of the conference table (I was never asked to sit down at the table) and I raised my hand to be recognized. I was ignored by the chair so I interrupted, saying that the proposal was for them to do a serious study of the situation before determining the mill was a “bucket of bolts.” The chair pounded his gavel (there were only a dozen people in the room) and stated that I was “out of order.” I persisted, saying that peoples’ livelihood and lives were at stake and I had hoped that the mayor’s task force on steel would have some concern about this. All the while the commissioner of economic development sat silently glaring at me…</w:t>
      </w:r>
      <w:r w:rsidRPr="00234965">
        <w:rPr>
          <w:rStyle w:val="EndnoteReference"/>
          <w:rFonts w:ascii="Palatino" w:hAnsi="Palatino"/>
          <w:i/>
          <w:sz w:val="22"/>
          <w:szCs w:val="22"/>
        </w:rPr>
        <w:endnoteReference w:id="54"/>
      </w:r>
    </w:p>
    <w:p w:rsidR="00D665CD" w:rsidRPr="00234965" w:rsidRDefault="00D665CD" w:rsidP="00234965">
      <w:pPr>
        <w:pStyle w:val="PlainText"/>
        <w:spacing w:after="200"/>
        <w:ind w:firstLine="0"/>
        <w:rPr>
          <w:rFonts w:ascii="Palatino" w:hAnsi="Palatino"/>
          <w:sz w:val="22"/>
          <w:szCs w:val="22"/>
        </w:rPr>
      </w:pPr>
      <w:proofErr w:type="spellStart"/>
      <w:r w:rsidRPr="00234965">
        <w:rPr>
          <w:rFonts w:ascii="Palatino" w:hAnsi="Palatino"/>
          <w:sz w:val="22"/>
          <w:szCs w:val="22"/>
        </w:rPr>
        <w:t>Markusen’s</w:t>
      </w:r>
      <w:proofErr w:type="spellEnd"/>
      <w:r w:rsidRPr="00234965">
        <w:rPr>
          <w:rFonts w:ascii="Palatino" w:hAnsi="Palatino"/>
          <w:sz w:val="22"/>
          <w:szCs w:val="22"/>
        </w:rPr>
        <w:t xml:space="preserve"> report, done under Northwestern University auspices so as not to appear to speak for the Task Force itself, was high quality applied academic work and took positions beyond the scope of what a majority of the Task Force would countenance -- for instance, recommending “The traditional limits on public investment must be stretched, if necessary…” -- a phrase that </w:t>
      </w:r>
      <w:r w:rsidRPr="00234965">
        <w:rPr>
          <w:rFonts w:ascii="Palatino" w:hAnsi="Palatino"/>
          <w:sz w:val="22"/>
          <w:szCs w:val="22"/>
        </w:rPr>
        <w:lastRenderedPageBreak/>
        <w:t xml:space="preserve">made it into the official Task Force report.  But it was clear that in the Policy Committee, they would not stretch as far as </w:t>
      </w:r>
      <w:proofErr w:type="spellStart"/>
      <w:r w:rsidRPr="00234965">
        <w:rPr>
          <w:rFonts w:ascii="Palatino" w:hAnsi="Palatino"/>
          <w:sz w:val="22"/>
          <w:szCs w:val="22"/>
        </w:rPr>
        <w:t>Ranney’s</w:t>
      </w:r>
      <w:proofErr w:type="spellEnd"/>
      <w:r w:rsidRPr="00234965">
        <w:rPr>
          <w:rFonts w:ascii="Palatino" w:hAnsi="Palatino"/>
          <w:sz w:val="22"/>
          <w:szCs w:val="22"/>
        </w:rPr>
        <w:t xml:space="preserve"> steelworkers’ proposal required.</w:t>
      </w:r>
    </w:p>
    <w:p w:rsidR="00D665CD" w:rsidRPr="00234965" w:rsidRDefault="00D665CD" w:rsidP="00234965">
      <w:pPr>
        <w:pStyle w:val="PlainText"/>
        <w:spacing w:after="200"/>
        <w:ind w:firstLine="0"/>
        <w:rPr>
          <w:rFonts w:ascii="Palatino" w:hAnsi="Palatino"/>
          <w:sz w:val="22"/>
          <w:szCs w:val="22"/>
        </w:rPr>
      </w:pPr>
      <w:r w:rsidRPr="00234965">
        <w:rPr>
          <w:rFonts w:ascii="Palatino" w:hAnsi="Palatino"/>
          <w:sz w:val="22"/>
          <w:szCs w:val="22"/>
        </w:rPr>
        <w:t>Most evaluations of the Task Force on Steel in Southeast Chicago focused -- quite naturally -- on results. The results seemed minimal. None of the large integrated mills remained in southeast Chicago at the end of the 1980s.  The city did put its available Community Development Block Grant money into an effort to keep a portion of USX’ South Works open, there remained 1000 jobs there as late as the early 1990s.</w:t>
      </w:r>
      <w:r w:rsidRPr="00234965">
        <w:rPr>
          <w:rStyle w:val="EndnoteReference"/>
          <w:rFonts w:ascii="Palatino" w:hAnsi="Palatino"/>
          <w:sz w:val="22"/>
          <w:szCs w:val="22"/>
        </w:rPr>
        <w:endnoteReference w:id="55"/>
      </w:r>
      <w:r w:rsidRPr="00234965">
        <w:rPr>
          <w:rFonts w:ascii="Palatino" w:hAnsi="Palatino"/>
          <w:sz w:val="22"/>
          <w:szCs w:val="22"/>
        </w:rPr>
        <w:t xml:space="preserve">  But </w:t>
      </w:r>
      <w:proofErr w:type="spellStart"/>
      <w:r w:rsidRPr="00234965">
        <w:rPr>
          <w:rFonts w:ascii="Palatino" w:hAnsi="Palatino"/>
          <w:sz w:val="22"/>
          <w:szCs w:val="22"/>
        </w:rPr>
        <w:t>Mier</w:t>
      </w:r>
      <w:proofErr w:type="spellEnd"/>
      <w:r w:rsidRPr="00234965">
        <w:rPr>
          <w:rFonts w:ascii="Palatino" w:hAnsi="Palatino"/>
          <w:sz w:val="22"/>
          <w:szCs w:val="22"/>
        </w:rPr>
        <w:t xml:space="preserve"> himself noted the Task Force on Steel, along with others</w:t>
      </w:r>
      <w:proofErr w:type="gramStart"/>
      <w:r w:rsidRPr="00234965">
        <w:rPr>
          <w:rFonts w:ascii="Palatino" w:hAnsi="Palatino"/>
          <w:sz w:val="22"/>
          <w:szCs w:val="22"/>
        </w:rPr>
        <w:t>,  “</w:t>
      </w:r>
      <w:proofErr w:type="gramEnd"/>
      <w:r w:rsidRPr="00234965">
        <w:rPr>
          <w:rFonts w:ascii="Palatino" w:hAnsi="Palatino"/>
          <w:sz w:val="22"/>
          <w:szCs w:val="22"/>
        </w:rPr>
        <w:t xml:space="preserve">failed to ignite a critical level of support.” </w:t>
      </w:r>
      <w:r w:rsidRPr="00234965">
        <w:rPr>
          <w:rStyle w:val="EndnoteReference"/>
          <w:rFonts w:ascii="Palatino" w:hAnsi="Palatino"/>
          <w:sz w:val="22"/>
          <w:szCs w:val="22"/>
        </w:rPr>
        <w:endnoteReference w:id="56"/>
      </w:r>
    </w:p>
    <w:p w:rsidR="00D665CD" w:rsidRPr="00234965" w:rsidRDefault="00D665CD" w:rsidP="00234965">
      <w:pPr>
        <w:pStyle w:val="PlainText"/>
        <w:spacing w:after="200"/>
        <w:ind w:firstLine="0"/>
        <w:rPr>
          <w:rFonts w:ascii="Palatino" w:hAnsi="Palatino"/>
          <w:sz w:val="22"/>
          <w:szCs w:val="22"/>
        </w:rPr>
      </w:pPr>
      <w:r w:rsidRPr="00234965">
        <w:rPr>
          <w:rFonts w:ascii="Palatino" w:hAnsi="Palatino"/>
          <w:sz w:val="22"/>
          <w:szCs w:val="22"/>
        </w:rPr>
        <w:t xml:space="preserve">Retrospectives by some of the participants appeared in subsequent years. One theme was the contribution the Steel Task Force made to the practice of city government: </w:t>
      </w:r>
      <w:proofErr w:type="spellStart"/>
      <w:r w:rsidRPr="00234965">
        <w:rPr>
          <w:rFonts w:ascii="Palatino" w:hAnsi="Palatino"/>
          <w:sz w:val="22"/>
          <w:szCs w:val="22"/>
        </w:rPr>
        <w:t>Giloth</w:t>
      </w:r>
      <w:proofErr w:type="spellEnd"/>
      <w:r w:rsidRPr="00234965">
        <w:rPr>
          <w:rFonts w:ascii="Palatino" w:hAnsi="Palatino"/>
          <w:sz w:val="22"/>
          <w:szCs w:val="22"/>
        </w:rPr>
        <w:t xml:space="preserve"> in particular wrote (in one case co-authoring with </w:t>
      </w:r>
      <w:proofErr w:type="spellStart"/>
      <w:r w:rsidRPr="00234965">
        <w:rPr>
          <w:rFonts w:ascii="Palatino" w:hAnsi="Palatino"/>
          <w:sz w:val="22"/>
          <w:szCs w:val="22"/>
        </w:rPr>
        <w:t>Mier</w:t>
      </w:r>
      <w:proofErr w:type="spellEnd"/>
      <w:r w:rsidRPr="00234965">
        <w:rPr>
          <w:rFonts w:ascii="Palatino" w:hAnsi="Palatino"/>
          <w:sz w:val="22"/>
          <w:szCs w:val="22"/>
        </w:rPr>
        <w:t>) about the Task Force as a way to encourage innovation.</w:t>
      </w:r>
      <w:r w:rsidRPr="00234965">
        <w:rPr>
          <w:rStyle w:val="EndnoteReference"/>
          <w:rFonts w:ascii="Palatino" w:hAnsi="Palatino"/>
          <w:sz w:val="22"/>
          <w:szCs w:val="22"/>
        </w:rPr>
        <w:endnoteReference w:id="57"/>
      </w:r>
    </w:p>
    <w:p w:rsidR="00D665CD" w:rsidRPr="00234965" w:rsidRDefault="00D665CD" w:rsidP="00234965">
      <w:pPr>
        <w:pStyle w:val="PlainText"/>
        <w:spacing w:after="200"/>
        <w:ind w:firstLine="0"/>
        <w:rPr>
          <w:rFonts w:ascii="Palatino" w:hAnsi="Palatino"/>
          <w:sz w:val="22"/>
          <w:szCs w:val="22"/>
        </w:rPr>
      </w:pPr>
      <w:proofErr w:type="spellStart"/>
      <w:r w:rsidRPr="00234965">
        <w:rPr>
          <w:rFonts w:ascii="Palatino" w:hAnsi="Palatino"/>
          <w:sz w:val="22"/>
          <w:szCs w:val="22"/>
        </w:rPr>
        <w:t>Giloth</w:t>
      </w:r>
      <w:proofErr w:type="spellEnd"/>
      <w:r w:rsidRPr="00234965">
        <w:rPr>
          <w:rFonts w:ascii="Palatino" w:hAnsi="Palatino"/>
          <w:sz w:val="22"/>
          <w:szCs w:val="22"/>
        </w:rPr>
        <w:t xml:space="preserve"> speculated in a 2008 interview that success depended both on what interests support the task force, and what the level of conflict is in the interested parties. In the case of the steel task force, the gaps were wide, and Washington had little control over the timing. He had to do the Steel Task Force, because he had put it in the platform (The Washington Papers) – and he had to put it in the platform because the problem was so large and obvious.</w:t>
      </w:r>
    </w:p>
    <w:p w:rsidR="00D665CD" w:rsidRPr="00234965" w:rsidRDefault="00D665CD" w:rsidP="00234965">
      <w:pPr>
        <w:pStyle w:val="PlainText"/>
        <w:spacing w:after="200"/>
        <w:ind w:firstLine="0"/>
        <w:rPr>
          <w:rFonts w:ascii="Palatino" w:hAnsi="Palatino"/>
          <w:sz w:val="22"/>
          <w:szCs w:val="22"/>
        </w:rPr>
      </w:pPr>
      <w:r w:rsidRPr="00234965">
        <w:rPr>
          <w:rFonts w:ascii="Palatino" w:hAnsi="Palatino"/>
          <w:sz w:val="22"/>
          <w:szCs w:val="22"/>
        </w:rPr>
        <w:t xml:space="preserve">But in other respects the Steel Task Force performed well. Using </w:t>
      </w:r>
      <w:proofErr w:type="spellStart"/>
      <w:r w:rsidRPr="00234965">
        <w:rPr>
          <w:rFonts w:ascii="Palatino" w:hAnsi="Palatino"/>
          <w:sz w:val="22"/>
          <w:szCs w:val="22"/>
        </w:rPr>
        <w:t>Markusen</w:t>
      </w:r>
      <w:proofErr w:type="spellEnd"/>
      <w:r w:rsidRPr="00234965">
        <w:rPr>
          <w:rFonts w:ascii="Palatino" w:hAnsi="Palatino"/>
          <w:sz w:val="22"/>
          <w:szCs w:val="22"/>
        </w:rPr>
        <w:t xml:space="preserve"> and </w:t>
      </w:r>
      <w:proofErr w:type="spellStart"/>
      <w:r w:rsidRPr="00234965">
        <w:rPr>
          <w:rFonts w:ascii="Palatino" w:hAnsi="Palatino"/>
          <w:sz w:val="22"/>
          <w:szCs w:val="22"/>
        </w:rPr>
        <w:t>Cassell</w:t>
      </w:r>
      <w:proofErr w:type="spellEnd"/>
      <w:r w:rsidRPr="00234965">
        <w:rPr>
          <w:rFonts w:ascii="Palatino" w:hAnsi="Palatino"/>
          <w:sz w:val="22"/>
          <w:szCs w:val="22"/>
        </w:rPr>
        <w:t xml:space="preserve"> was a demonstration of how expertise could -- at least potentially -- lead local leaders to positions they would not otherwise have taken.  The Policy Committee did, at least in principle, adopt the positions </w:t>
      </w:r>
      <w:proofErr w:type="spellStart"/>
      <w:r w:rsidRPr="00234965">
        <w:rPr>
          <w:rFonts w:ascii="Palatino" w:hAnsi="Palatino"/>
          <w:sz w:val="22"/>
          <w:szCs w:val="22"/>
        </w:rPr>
        <w:t>Markusen</w:t>
      </w:r>
      <w:proofErr w:type="spellEnd"/>
      <w:r w:rsidRPr="00234965">
        <w:rPr>
          <w:rFonts w:ascii="Palatino" w:hAnsi="Palatino"/>
          <w:sz w:val="22"/>
          <w:szCs w:val="22"/>
        </w:rPr>
        <w:t xml:space="preserve"> claimed for them, and they agreed on the importance of “betting on the basics.”</w:t>
      </w:r>
    </w:p>
    <w:p w:rsidR="00D665CD" w:rsidRPr="005B3CD4" w:rsidRDefault="00D665CD" w:rsidP="00234965">
      <w:pPr>
        <w:pStyle w:val="PlainText"/>
        <w:spacing w:after="200"/>
        <w:ind w:firstLine="0"/>
        <w:rPr>
          <w:rFonts w:ascii="Palatino" w:hAnsi="Palatino"/>
        </w:rPr>
      </w:pPr>
      <w:r w:rsidRPr="00234965">
        <w:rPr>
          <w:rFonts w:ascii="Palatino" w:hAnsi="Palatino"/>
          <w:sz w:val="22"/>
          <w:szCs w:val="22"/>
        </w:rPr>
        <w:t xml:space="preserve">In this, </w:t>
      </w:r>
      <w:proofErr w:type="spellStart"/>
      <w:r w:rsidRPr="00234965">
        <w:rPr>
          <w:rFonts w:ascii="Palatino" w:hAnsi="Palatino"/>
          <w:sz w:val="22"/>
          <w:szCs w:val="22"/>
        </w:rPr>
        <w:t>Markusen</w:t>
      </w:r>
      <w:proofErr w:type="spellEnd"/>
      <w:r w:rsidRPr="00234965">
        <w:rPr>
          <w:rFonts w:ascii="Palatino" w:hAnsi="Palatino"/>
          <w:sz w:val="22"/>
          <w:szCs w:val="22"/>
        </w:rPr>
        <w:t xml:space="preserve"> and </w:t>
      </w:r>
      <w:proofErr w:type="spellStart"/>
      <w:r w:rsidRPr="00234965">
        <w:rPr>
          <w:rFonts w:ascii="Palatino" w:hAnsi="Palatino"/>
          <w:sz w:val="22"/>
          <w:szCs w:val="22"/>
        </w:rPr>
        <w:t>Cassell</w:t>
      </w:r>
      <w:proofErr w:type="spellEnd"/>
      <w:r w:rsidRPr="00234965">
        <w:rPr>
          <w:rFonts w:ascii="Palatino" w:hAnsi="Palatino"/>
          <w:sz w:val="22"/>
          <w:szCs w:val="22"/>
        </w:rPr>
        <w:t xml:space="preserve"> played complementary roles. </w:t>
      </w:r>
      <w:proofErr w:type="spellStart"/>
      <w:r w:rsidRPr="00234965">
        <w:rPr>
          <w:rFonts w:ascii="Palatino" w:hAnsi="Palatino"/>
          <w:sz w:val="22"/>
          <w:szCs w:val="22"/>
        </w:rPr>
        <w:t>Cassell</w:t>
      </w:r>
      <w:proofErr w:type="spellEnd"/>
      <w:r w:rsidRPr="00234965">
        <w:rPr>
          <w:rFonts w:ascii="Palatino" w:hAnsi="Palatino"/>
          <w:sz w:val="22"/>
          <w:szCs w:val="22"/>
        </w:rPr>
        <w:t xml:space="preserve"> remarked on </w:t>
      </w:r>
      <w:proofErr w:type="spellStart"/>
      <w:r w:rsidRPr="00234965">
        <w:rPr>
          <w:rFonts w:ascii="Palatino" w:hAnsi="Palatino"/>
          <w:sz w:val="22"/>
          <w:szCs w:val="22"/>
        </w:rPr>
        <w:t>Markusen’s</w:t>
      </w:r>
      <w:proofErr w:type="spellEnd"/>
      <w:r w:rsidRPr="00234965">
        <w:rPr>
          <w:rFonts w:ascii="Palatino" w:hAnsi="Palatino"/>
          <w:sz w:val="22"/>
          <w:szCs w:val="22"/>
        </w:rPr>
        <w:t xml:space="preserve"> stimulating work. </w:t>
      </w:r>
    </w:p>
    <w:p w:rsidR="00D665CD" w:rsidRPr="005B3CD4" w:rsidRDefault="00D665CD" w:rsidP="00234965">
      <w:pPr>
        <w:pStyle w:val="PlainText"/>
        <w:spacing w:after="200" w:line="240" w:lineRule="auto"/>
        <w:ind w:left="432" w:firstLine="0"/>
        <w:rPr>
          <w:rFonts w:ascii="Palatino" w:hAnsi="Palatino"/>
        </w:rPr>
      </w:pPr>
      <w:r w:rsidRPr="00234965">
        <w:rPr>
          <w:rFonts w:ascii="Palatino" w:hAnsi="Palatino"/>
          <w:i/>
          <w:sz w:val="22"/>
          <w:szCs w:val="22"/>
        </w:rPr>
        <w:t xml:space="preserve">Ann </w:t>
      </w:r>
      <w:proofErr w:type="spellStart"/>
      <w:r w:rsidRPr="00234965">
        <w:rPr>
          <w:rFonts w:ascii="Palatino" w:hAnsi="Palatino"/>
          <w:i/>
          <w:sz w:val="22"/>
          <w:szCs w:val="22"/>
        </w:rPr>
        <w:t>Markusen</w:t>
      </w:r>
      <w:proofErr w:type="spellEnd"/>
      <w:r w:rsidRPr="00234965">
        <w:rPr>
          <w:rFonts w:ascii="Palatino" w:hAnsi="Palatino"/>
          <w:i/>
          <w:sz w:val="22"/>
          <w:szCs w:val="22"/>
        </w:rPr>
        <w:t xml:space="preserve"> had views that I </w:t>
      </w:r>
      <w:proofErr w:type="gramStart"/>
      <w:r w:rsidRPr="00234965">
        <w:rPr>
          <w:rFonts w:ascii="Palatino" w:hAnsi="Palatino"/>
          <w:i/>
          <w:sz w:val="22"/>
          <w:szCs w:val="22"/>
        </w:rPr>
        <w:t>had,</w:t>
      </w:r>
      <w:proofErr w:type="gramEnd"/>
      <w:r w:rsidRPr="00234965">
        <w:rPr>
          <w:rFonts w:ascii="Palatino" w:hAnsi="Palatino"/>
          <w:i/>
          <w:sz w:val="22"/>
          <w:szCs w:val="22"/>
        </w:rPr>
        <w:t xml:space="preserve"> or I had views similar to hers except we came from very different backgrounds. I had about 18 years in the steel industry, and knew the industry. And I had been a consultant to European steel companies. She had no experience except for the fact that she had an academic look at them but she was very sharp. So I think the idea that we build on the basics came out of that kind of synergy. </w:t>
      </w:r>
      <w:r w:rsidRPr="00234965">
        <w:rPr>
          <w:rStyle w:val="EndnoteReference"/>
          <w:rFonts w:ascii="Palatino" w:hAnsi="Palatino"/>
          <w:i/>
          <w:sz w:val="22"/>
          <w:szCs w:val="22"/>
        </w:rPr>
        <w:endnoteReference w:id="58"/>
      </w: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 xml:space="preserve">But </w:t>
      </w:r>
      <w:proofErr w:type="spellStart"/>
      <w:r w:rsidRPr="00B6777D">
        <w:rPr>
          <w:rFonts w:ascii="Palatino" w:hAnsi="Palatino"/>
          <w:sz w:val="22"/>
          <w:szCs w:val="22"/>
        </w:rPr>
        <w:t>Cassell</w:t>
      </w:r>
      <w:proofErr w:type="spellEnd"/>
      <w:r w:rsidRPr="00B6777D">
        <w:rPr>
          <w:rFonts w:ascii="Palatino" w:hAnsi="Palatino"/>
          <w:sz w:val="22"/>
          <w:szCs w:val="22"/>
        </w:rPr>
        <w:t xml:space="preserve"> thought it was a problem that there was little representation of management:</w:t>
      </w:r>
    </w:p>
    <w:p w:rsidR="00D665CD" w:rsidRPr="00B6777D" w:rsidRDefault="00D665CD" w:rsidP="00D665CD">
      <w:pPr>
        <w:pStyle w:val="PlainText"/>
        <w:spacing w:line="240" w:lineRule="auto"/>
        <w:ind w:left="288" w:firstLine="0"/>
        <w:rPr>
          <w:rFonts w:ascii="Palatino" w:hAnsi="Palatino"/>
          <w:i/>
          <w:sz w:val="22"/>
          <w:szCs w:val="22"/>
        </w:rPr>
      </w:pPr>
      <w:r w:rsidRPr="00B6777D">
        <w:rPr>
          <w:rFonts w:ascii="Palatino" w:hAnsi="Palatino"/>
          <w:i/>
          <w:sz w:val="22"/>
          <w:szCs w:val="22"/>
        </w:rPr>
        <w:lastRenderedPageBreak/>
        <w:t>It was not a real bona fide quota representation of management. And the guy from Acme Steel is a liberal Canadian who thinks about the world differently from many of his Steel comrades…</w:t>
      </w:r>
    </w:p>
    <w:p w:rsidR="00D665CD" w:rsidRPr="00B6777D" w:rsidRDefault="00D665CD" w:rsidP="00D665CD">
      <w:pPr>
        <w:pStyle w:val="PlainText"/>
        <w:spacing w:line="240" w:lineRule="auto"/>
        <w:ind w:left="720" w:firstLine="0"/>
        <w:rPr>
          <w:rFonts w:ascii="Palatino" w:hAnsi="Palatino"/>
          <w:sz w:val="22"/>
          <w:szCs w:val="22"/>
        </w:rPr>
      </w:pP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 xml:space="preserve">And </w:t>
      </w:r>
      <w:proofErr w:type="spellStart"/>
      <w:r w:rsidRPr="00B6777D">
        <w:rPr>
          <w:rFonts w:ascii="Palatino" w:hAnsi="Palatino"/>
          <w:sz w:val="22"/>
          <w:szCs w:val="22"/>
        </w:rPr>
        <w:t>Cassell</w:t>
      </w:r>
      <w:proofErr w:type="spellEnd"/>
      <w:r w:rsidRPr="00B6777D">
        <w:rPr>
          <w:rFonts w:ascii="Palatino" w:hAnsi="Palatino"/>
          <w:sz w:val="22"/>
          <w:szCs w:val="22"/>
        </w:rPr>
        <w:t xml:space="preserve"> noted that the Task Force nevertheless did keep in contact with steel management. As a result, he said, </w:t>
      </w:r>
    </w:p>
    <w:p w:rsidR="00D665CD" w:rsidRPr="00B6777D" w:rsidRDefault="00D665CD" w:rsidP="00B6777D">
      <w:pPr>
        <w:pStyle w:val="PlainText"/>
        <w:spacing w:after="200" w:line="240" w:lineRule="auto"/>
        <w:ind w:left="288" w:firstLine="0"/>
        <w:rPr>
          <w:rFonts w:ascii="Palatino" w:hAnsi="Palatino"/>
          <w:sz w:val="22"/>
          <w:szCs w:val="22"/>
        </w:rPr>
      </w:pPr>
      <w:r w:rsidRPr="00B6777D">
        <w:rPr>
          <w:rFonts w:ascii="Palatino" w:hAnsi="Palatino"/>
          <w:i/>
          <w:sz w:val="22"/>
          <w:szCs w:val="22"/>
        </w:rPr>
        <w:t>..</w:t>
      </w:r>
      <w:proofErr w:type="gramStart"/>
      <w:r w:rsidRPr="00B6777D">
        <w:rPr>
          <w:rFonts w:ascii="Palatino" w:hAnsi="Palatino"/>
          <w:i/>
          <w:sz w:val="22"/>
          <w:szCs w:val="22"/>
        </w:rPr>
        <w:t>there</w:t>
      </w:r>
      <w:proofErr w:type="gramEnd"/>
      <w:r w:rsidRPr="00B6777D">
        <w:rPr>
          <w:rFonts w:ascii="Palatino" w:hAnsi="Palatino"/>
          <w:i/>
          <w:sz w:val="22"/>
          <w:szCs w:val="22"/>
        </w:rPr>
        <w:t xml:space="preserve"> could have been some real opposition but it never developed. The Inland Steel Company…the president of that he knew what was going on …because we tried to keep everybody informed… Even though he wasn’t on the committee, didn’t want to be a member of the committee, but we kept him informed. We could have got a kick back from him, and he could have gone to the mayor and hollered his fool head off but he didn’t.  </w:t>
      </w: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 xml:space="preserve">One could argue for indirect effects. </w:t>
      </w:r>
      <w:proofErr w:type="spellStart"/>
      <w:r w:rsidRPr="00B6777D">
        <w:rPr>
          <w:rFonts w:ascii="Palatino" w:hAnsi="Palatino"/>
          <w:sz w:val="22"/>
          <w:szCs w:val="22"/>
        </w:rPr>
        <w:t>Mier</w:t>
      </w:r>
      <w:proofErr w:type="spellEnd"/>
      <w:r w:rsidRPr="00B6777D">
        <w:rPr>
          <w:rFonts w:ascii="Palatino" w:hAnsi="Palatino"/>
          <w:sz w:val="22"/>
          <w:szCs w:val="22"/>
        </w:rPr>
        <w:t xml:space="preserve">, who was measured in his own assessment, nevertheless thought the impact of the Task Force was to re-emphasize the city’s commitment to saving manufacturing jobs. </w:t>
      </w:r>
      <w:r w:rsidRPr="00B6777D">
        <w:rPr>
          <w:rStyle w:val="EndnoteReference"/>
          <w:rFonts w:ascii="Palatino" w:hAnsi="Palatino"/>
          <w:sz w:val="22"/>
          <w:szCs w:val="22"/>
        </w:rPr>
        <w:endnoteReference w:id="59"/>
      </w:r>
      <w:r w:rsidRPr="00B6777D">
        <w:rPr>
          <w:rFonts w:ascii="Palatino" w:hAnsi="Palatino"/>
          <w:sz w:val="22"/>
          <w:szCs w:val="22"/>
        </w:rPr>
        <w:t xml:space="preserve">  And that commitment bore fruit in other ways. It followed on the Westside Jobs Network’s early warning campaign in 1984, and the Playskool lawsuit and settlement at the beginning of 1985. The </w:t>
      </w:r>
      <w:proofErr w:type="spellStart"/>
      <w:r w:rsidRPr="00B6777D">
        <w:rPr>
          <w:rFonts w:ascii="Palatino" w:hAnsi="Palatino"/>
          <w:sz w:val="22"/>
          <w:szCs w:val="22"/>
        </w:rPr>
        <w:t>Markusen</w:t>
      </w:r>
      <w:proofErr w:type="spellEnd"/>
      <w:r w:rsidRPr="00B6777D">
        <w:rPr>
          <w:rFonts w:ascii="Palatino" w:hAnsi="Palatino"/>
          <w:sz w:val="22"/>
          <w:szCs w:val="22"/>
        </w:rPr>
        <w:t xml:space="preserve"> report came late in 1985, and the Task Force Report in 1986.  It was later that the most enduring part of the industrial retention policy came to fruition -- the Planned Manufacturing Districts that, much later, became the industrial corridors that were implemented under Daley in the 1990s.  All this is testimony to how long and hard an industrial policy took to take root -- and even in the 1990s it was not the dominant city policy. Perhaps it was worth it. No evaluations, or measurement, have been done. </w:t>
      </w:r>
      <w:r w:rsidRPr="00B6777D">
        <w:rPr>
          <w:rStyle w:val="EndnoteReference"/>
          <w:rFonts w:ascii="Palatino" w:hAnsi="Palatino"/>
          <w:sz w:val="22"/>
          <w:szCs w:val="22"/>
        </w:rPr>
        <w:endnoteReference w:id="60"/>
      </w:r>
      <w:r w:rsidRPr="00B6777D">
        <w:rPr>
          <w:rFonts w:ascii="Palatino" w:hAnsi="Palatino"/>
          <w:sz w:val="22"/>
          <w:szCs w:val="22"/>
        </w:rPr>
        <w:t xml:space="preserve"> </w:t>
      </w:r>
    </w:p>
    <w:p w:rsidR="00D665CD" w:rsidRDefault="00D665CD" w:rsidP="00B6777D">
      <w:pPr>
        <w:pStyle w:val="Heading1"/>
        <w:spacing w:after="120"/>
        <w:rPr>
          <w:rFonts w:ascii="Palatino" w:hAnsi="Palatino"/>
        </w:rPr>
      </w:pPr>
      <w:r w:rsidRPr="00B6777D">
        <w:rPr>
          <w:rFonts w:ascii="Palatino" w:hAnsi="Palatino"/>
        </w:rPr>
        <w:t>IV</w:t>
      </w:r>
      <w:proofErr w:type="gramStart"/>
      <w:r w:rsidRPr="00B6777D">
        <w:rPr>
          <w:rFonts w:ascii="Palatino" w:hAnsi="Palatino"/>
        </w:rPr>
        <w:t>.  Chicago’s</w:t>
      </w:r>
      <w:proofErr w:type="gramEnd"/>
      <w:r w:rsidRPr="00B6777D">
        <w:rPr>
          <w:rFonts w:ascii="Palatino" w:hAnsi="Palatino"/>
        </w:rPr>
        <w:t xml:space="preserve"> Plant Closing Response and National Policy</w:t>
      </w: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 xml:space="preserve">Looking back after twenty years Stephen Alexander, who had stuck with the effort to save Chicago’s steel industry as long as </w:t>
      </w:r>
      <w:proofErr w:type="gramStart"/>
      <w:r w:rsidRPr="00B6777D">
        <w:rPr>
          <w:rFonts w:ascii="Palatino" w:hAnsi="Palatino"/>
          <w:sz w:val="22"/>
          <w:szCs w:val="22"/>
        </w:rPr>
        <w:t>anyone,</w:t>
      </w:r>
      <w:proofErr w:type="gramEnd"/>
      <w:r w:rsidRPr="00B6777D">
        <w:rPr>
          <w:rFonts w:ascii="Palatino" w:hAnsi="Palatino"/>
          <w:sz w:val="22"/>
          <w:szCs w:val="22"/>
        </w:rPr>
        <w:t xml:space="preserve"> said “In the end we couldn’t succeed without federal support.” The early warning activists could have said similar things. </w:t>
      </w: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 xml:space="preserve">In the 1980s federal support was a plausible thing to hope for. At the highest levels there was thought that, with manufacturing jobs hemorrhaging, an industrial policy was the likely response. Ronald Reagan had won an election in 1980 with the thought that “government is not the answer, it is the problem,” but </w:t>
      </w:r>
      <w:r w:rsidRPr="00B6777D">
        <w:rPr>
          <w:rFonts w:ascii="Palatino" w:hAnsi="Palatino"/>
          <w:sz w:val="22"/>
          <w:szCs w:val="22"/>
          <w:u w:val="single"/>
        </w:rPr>
        <w:t>Business Week</w:t>
      </w:r>
      <w:r w:rsidRPr="00B6777D">
        <w:rPr>
          <w:rFonts w:ascii="Palatino" w:hAnsi="Palatino"/>
          <w:sz w:val="22"/>
          <w:szCs w:val="22"/>
        </w:rPr>
        <w:t xml:space="preserve"> had made it the topic of a special issue in 1980, and Walter Mondale, a likely nominee by the spring of 1984, thought industrial policy could be the key to victory.</w:t>
      </w:r>
      <w:r w:rsidRPr="00B6777D">
        <w:rPr>
          <w:rStyle w:val="EndnoteReference"/>
          <w:rFonts w:ascii="Palatino" w:hAnsi="Palatino"/>
          <w:sz w:val="22"/>
          <w:szCs w:val="22"/>
        </w:rPr>
        <w:endnoteReference w:id="61"/>
      </w: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 xml:space="preserve">That more jobs were not saved, that more steel plants and other manufacturing capacity did not remain in Chicago or the United States through the </w:t>
      </w:r>
      <w:proofErr w:type="gramStart"/>
      <w:r w:rsidRPr="00B6777D">
        <w:rPr>
          <w:rFonts w:ascii="Palatino" w:hAnsi="Palatino"/>
          <w:sz w:val="22"/>
          <w:szCs w:val="22"/>
        </w:rPr>
        <w:t>1980s,</w:t>
      </w:r>
      <w:proofErr w:type="gramEnd"/>
      <w:r w:rsidRPr="00B6777D">
        <w:rPr>
          <w:rFonts w:ascii="Palatino" w:hAnsi="Palatino"/>
          <w:sz w:val="22"/>
          <w:szCs w:val="22"/>
        </w:rPr>
        <w:t xml:space="preserve"> was not due to a lack of effort or </w:t>
      </w:r>
      <w:r w:rsidRPr="00B6777D">
        <w:rPr>
          <w:rFonts w:ascii="Palatino" w:hAnsi="Palatino"/>
          <w:sz w:val="22"/>
          <w:szCs w:val="22"/>
        </w:rPr>
        <w:lastRenderedPageBreak/>
        <w:t xml:space="preserve">misguided strategy in Chicago -- or in many other centers. Many elements of a successful strategy did develop. Chicago’s early warning activists and collaborators:  </w:t>
      </w:r>
      <w:proofErr w:type="spellStart"/>
      <w:r w:rsidRPr="00B6777D">
        <w:rPr>
          <w:rFonts w:ascii="Palatino" w:hAnsi="Palatino"/>
          <w:sz w:val="22"/>
          <w:szCs w:val="22"/>
        </w:rPr>
        <w:t>Swinney</w:t>
      </w:r>
      <w:proofErr w:type="spellEnd"/>
      <w:r w:rsidRPr="00B6777D">
        <w:rPr>
          <w:rFonts w:ascii="Palatino" w:hAnsi="Palatino"/>
          <w:sz w:val="22"/>
          <w:szCs w:val="22"/>
        </w:rPr>
        <w:t xml:space="preserve">, </w:t>
      </w:r>
      <w:proofErr w:type="spellStart"/>
      <w:r w:rsidRPr="00B6777D">
        <w:rPr>
          <w:rFonts w:ascii="Palatino" w:hAnsi="Palatino"/>
          <w:sz w:val="22"/>
          <w:szCs w:val="22"/>
        </w:rPr>
        <w:t>Ranney</w:t>
      </w:r>
      <w:proofErr w:type="spellEnd"/>
      <w:r w:rsidRPr="00B6777D">
        <w:rPr>
          <w:rFonts w:ascii="Palatino" w:hAnsi="Palatino"/>
          <w:sz w:val="22"/>
          <w:szCs w:val="22"/>
        </w:rPr>
        <w:t xml:space="preserve">, </w:t>
      </w:r>
      <w:proofErr w:type="spellStart"/>
      <w:r w:rsidRPr="00B6777D">
        <w:rPr>
          <w:rFonts w:ascii="Palatino" w:hAnsi="Palatino"/>
          <w:sz w:val="22"/>
          <w:szCs w:val="22"/>
        </w:rPr>
        <w:t>Mier</w:t>
      </w:r>
      <w:proofErr w:type="spellEnd"/>
      <w:r w:rsidRPr="00B6777D">
        <w:rPr>
          <w:rFonts w:ascii="Palatino" w:hAnsi="Palatino"/>
          <w:sz w:val="22"/>
          <w:szCs w:val="22"/>
        </w:rPr>
        <w:t xml:space="preserve">, Alexander, </w:t>
      </w:r>
      <w:proofErr w:type="spellStart"/>
      <w:r w:rsidRPr="00B6777D">
        <w:rPr>
          <w:rFonts w:ascii="Palatino" w:hAnsi="Palatino"/>
          <w:sz w:val="22"/>
          <w:szCs w:val="22"/>
        </w:rPr>
        <w:t>Markusen</w:t>
      </w:r>
      <w:proofErr w:type="spellEnd"/>
      <w:r w:rsidRPr="00B6777D">
        <w:rPr>
          <w:rFonts w:ascii="Palatino" w:hAnsi="Palatino"/>
          <w:sz w:val="22"/>
          <w:szCs w:val="22"/>
        </w:rPr>
        <w:t xml:space="preserve">, and others -- came to see a strategy for maintaining manufacturing employment and the city’s middle class economic base. They did this with small -- though crucial and necessary -- portions of City Hall and other institutional support. MCLR was essentially independent and underfunded, attracting foundation contributions and energy from capable people. CUED had a broader base of support, but its “early warning” efforts were only a part of that organization’s effort -- </w:t>
      </w:r>
      <w:proofErr w:type="spellStart"/>
      <w:r w:rsidRPr="00B6777D">
        <w:rPr>
          <w:rFonts w:ascii="Palatino" w:hAnsi="Palatino"/>
          <w:sz w:val="22"/>
          <w:szCs w:val="22"/>
        </w:rPr>
        <w:t>Ranney</w:t>
      </w:r>
      <w:proofErr w:type="spellEnd"/>
      <w:r w:rsidRPr="00B6777D">
        <w:rPr>
          <w:rFonts w:ascii="Palatino" w:hAnsi="Palatino"/>
          <w:sz w:val="22"/>
          <w:szCs w:val="22"/>
        </w:rPr>
        <w:t xml:space="preserve"> and occasional collaborators and students. </w:t>
      </w: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 xml:space="preserve">Remarkably, both efforts persisted for a long time, a decade or more and long after the initial City Hall funding had ended. MCLR collaborated with other efforts around the nation, in part staying in touch through the publication of Labor Research Review, and helped found the nearby Calumet Project in the mid-1980s. As late as 2002 </w:t>
      </w:r>
      <w:proofErr w:type="spellStart"/>
      <w:r w:rsidRPr="00B6777D">
        <w:rPr>
          <w:rFonts w:ascii="Palatino" w:hAnsi="Palatino"/>
          <w:sz w:val="22"/>
          <w:szCs w:val="22"/>
        </w:rPr>
        <w:t>Swinney</w:t>
      </w:r>
      <w:proofErr w:type="spellEnd"/>
      <w:r w:rsidRPr="00B6777D">
        <w:rPr>
          <w:rFonts w:ascii="Palatino" w:hAnsi="Palatino"/>
          <w:sz w:val="22"/>
          <w:szCs w:val="22"/>
        </w:rPr>
        <w:t xml:space="preserve"> was writing of the usefulness of “early warning,” and after the end of the Chicago Westside effort he continued to work toward the retention of manufacturing jobs and the city’s manufacturing base through the founding of the Chicago Manufacturing Renaissance Council and Austin </w:t>
      </w:r>
      <w:proofErr w:type="spellStart"/>
      <w:r w:rsidRPr="00B6777D">
        <w:rPr>
          <w:rFonts w:ascii="Palatino" w:hAnsi="Palatino"/>
          <w:sz w:val="22"/>
          <w:szCs w:val="22"/>
        </w:rPr>
        <w:t>Polytechnical</w:t>
      </w:r>
      <w:proofErr w:type="spellEnd"/>
      <w:r w:rsidRPr="00B6777D">
        <w:rPr>
          <w:rFonts w:ascii="Palatino" w:hAnsi="Palatino"/>
          <w:sz w:val="22"/>
          <w:szCs w:val="22"/>
        </w:rPr>
        <w:t xml:space="preserve"> Academy. </w:t>
      </w:r>
      <w:proofErr w:type="spellStart"/>
      <w:r w:rsidRPr="00B6777D">
        <w:rPr>
          <w:rFonts w:ascii="Palatino" w:hAnsi="Palatino"/>
          <w:sz w:val="22"/>
          <w:szCs w:val="22"/>
        </w:rPr>
        <w:t>Ranney</w:t>
      </w:r>
      <w:proofErr w:type="spellEnd"/>
      <w:r w:rsidRPr="00B6777D">
        <w:rPr>
          <w:rFonts w:ascii="Palatino" w:hAnsi="Palatino"/>
          <w:sz w:val="22"/>
          <w:szCs w:val="22"/>
        </w:rPr>
        <w:t xml:space="preserve">, who had theorized the notions of labor force based economic planning in a series of articles in the 1980s, wrote a remarkable analysis of the consequences and impacts of the “new world order” on the U.S. manufacturing economy in 2003. </w:t>
      </w: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 xml:space="preserve">The city effort led by Robert </w:t>
      </w:r>
      <w:proofErr w:type="spellStart"/>
      <w:r w:rsidRPr="00B6777D">
        <w:rPr>
          <w:rFonts w:ascii="Palatino" w:hAnsi="Palatino"/>
          <w:sz w:val="22"/>
          <w:szCs w:val="22"/>
        </w:rPr>
        <w:t>Mier</w:t>
      </w:r>
      <w:proofErr w:type="spellEnd"/>
      <w:r w:rsidRPr="00B6777D">
        <w:rPr>
          <w:rFonts w:ascii="Palatino" w:hAnsi="Palatino"/>
          <w:sz w:val="22"/>
          <w:szCs w:val="22"/>
        </w:rPr>
        <w:t xml:space="preserve"> in DED was not a grass roots phenomenon, but rather an attempt to redirect the resources and policies of the city bureaucracy in ways consonant with an allied but different social movement -- the civil rights and neighborhood movement that had elected Harold Washington, and which would benefit from finding an economic policy direction appropriate to its own values. </w:t>
      </w:r>
      <w:proofErr w:type="spellStart"/>
      <w:r w:rsidRPr="00B6777D">
        <w:rPr>
          <w:rFonts w:ascii="Palatino" w:hAnsi="Palatino"/>
          <w:sz w:val="22"/>
          <w:szCs w:val="22"/>
        </w:rPr>
        <w:t>Mier’s</w:t>
      </w:r>
      <w:proofErr w:type="spellEnd"/>
      <w:r w:rsidRPr="00B6777D">
        <w:rPr>
          <w:rFonts w:ascii="Palatino" w:hAnsi="Palatino"/>
          <w:sz w:val="22"/>
          <w:szCs w:val="22"/>
        </w:rPr>
        <w:t xml:space="preserve"> achievement was to see the way the labor-community effort focused on manufacturing plants paralleled the community movement that had as much to do with city services as with industrial jobs that were fast disappearing overall. That there were constant tensions between both kinds of social movement and the city hall bureaucracy was less important in the end, than that </w:t>
      </w:r>
      <w:proofErr w:type="spellStart"/>
      <w:r w:rsidRPr="00B6777D">
        <w:rPr>
          <w:rFonts w:ascii="Palatino" w:hAnsi="Palatino"/>
          <w:sz w:val="22"/>
          <w:szCs w:val="22"/>
        </w:rPr>
        <w:t>Mier</w:t>
      </w:r>
      <w:proofErr w:type="spellEnd"/>
      <w:r w:rsidRPr="00B6777D">
        <w:rPr>
          <w:rFonts w:ascii="Palatino" w:hAnsi="Palatino"/>
          <w:sz w:val="22"/>
          <w:szCs w:val="22"/>
        </w:rPr>
        <w:t xml:space="preserve"> and many others on both sides of the bureaucratic walls saw the way each fed the other.</w:t>
      </w: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 xml:space="preserve">On balance, local forces did right. It was larger forces that failed them. As </w:t>
      </w:r>
      <w:proofErr w:type="spellStart"/>
      <w:r w:rsidRPr="00B6777D">
        <w:rPr>
          <w:rFonts w:ascii="Palatino" w:hAnsi="Palatino"/>
          <w:sz w:val="22"/>
          <w:szCs w:val="22"/>
        </w:rPr>
        <w:t>Swinney</w:t>
      </w:r>
      <w:proofErr w:type="spellEnd"/>
      <w:r w:rsidRPr="00B6777D">
        <w:rPr>
          <w:rFonts w:ascii="Palatino" w:hAnsi="Palatino"/>
          <w:sz w:val="22"/>
          <w:szCs w:val="22"/>
        </w:rPr>
        <w:t xml:space="preserve">, </w:t>
      </w:r>
      <w:proofErr w:type="spellStart"/>
      <w:r w:rsidRPr="00B6777D">
        <w:rPr>
          <w:rFonts w:ascii="Palatino" w:hAnsi="Palatino"/>
          <w:sz w:val="22"/>
          <w:szCs w:val="22"/>
        </w:rPr>
        <w:t>Ranney</w:t>
      </w:r>
      <w:proofErr w:type="spellEnd"/>
      <w:r w:rsidRPr="00B6777D">
        <w:rPr>
          <w:rFonts w:ascii="Palatino" w:hAnsi="Palatino"/>
          <w:sz w:val="22"/>
          <w:szCs w:val="22"/>
        </w:rPr>
        <w:t xml:space="preserve">, </w:t>
      </w:r>
      <w:proofErr w:type="spellStart"/>
      <w:r w:rsidRPr="00B6777D">
        <w:rPr>
          <w:rFonts w:ascii="Palatino" w:hAnsi="Palatino"/>
          <w:sz w:val="22"/>
          <w:szCs w:val="22"/>
        </w:rPr>
        <w:t>Mier</w:t>
      </w:r>
      <w:proofErr w:type="spellEnd"/>
      <w:r w:rsidRPr="00B6777D">
        <w:rPr>
          <w:rFonts w:ascii="Palatino" w:hAnsi="Palatino"/>
          <w:sz w:val="22"/>
          <w:szCs w:val="22"/>
        </w:rPr>
        <w:t xml:space="preserve"> and others saw, giant corporations found it profitable to abandon domestic manufacturing, and in many cases to abandon manufacturing altogether. The business culture </w:t>
      </w:r>
      <w:r w:rsidRPr="00B6777D">
        <w:rPr>
          <w:rFonts w:ascii="Palatino" w:hAnsi="Palatino"/>
          <w:sz w:val="22"/>
          <w:szCs w:val="22"/>
        </w:rPr>
        <w:lastRenderedPageBreak/>
        <w:t>in general went along. Various artificial stimulus devices kept the consumer economy afloat, a serious political response never developed.</w:t>
      </w:r>
    </w:p>
    <w:p w:rsidR="00D665CD" w:rsidRPr="005B3CD4" w:rsidRDefault="00D665CD" w:rsidP="00B6777D">
      <w:pPr>
        <w:pStyle w:val="PlainText"/>
        <w:spacing w:after="200"/>
        <w:ind w:firstLine="0"/>
        <w:rPr>
          <w:rFonts w:ascii="Palatino" w:hAnsi="Palatino"/>
        </w:rPr>
      </w:pPr>
      <w:r w:rsidRPr="00B6777D">
        <w:rPr>
          <w:rFonts w:ascii="Palatino" w:hAnsi="Palatino"/>
          <w:sz w:val="22"/>
          <w:szCs w:val="22"/>
        </w:rPr>
        <w:t>One can ask</w:t>
      </w:r>
      <w:proofErr w:type="gramStart"/>
      <w:r w:rsidRPr="00B6777D">
        <w:rPr>
          <w:rFonts w:ascii="Palatino" w:hAnsi="Palatino"/>
          <w:sz w:val="22"/>
          <w:szCs w:val="22"/>
        </w:rPr>
        <w:t>,</w:t>
      </w:r>
      <w:proofErr w:type="gramEnd"/>
      <w:r w:rsidRPr="00B6777D">
        <w:rPr>
          <w:rFonts w:ascii="Palatino" w:hAnsi="Palatino"/>
          <w:sz w:val="22"/>
          <w:szCs w:val="22"/>
        </w:rPr>
        <w:t xml:space="preserve"> has the situation changed today, in 2009? We cannot know for sure. The market fundamentalism that gave cover for several decades came into something of a crisis in 2008 with the financial sector meltdown and revelations. The new president, elected partly in response to that, gives mixed signals, as in this recent interview:</w:t>
      </w:r>
    </w:p>
    <w:p w:rsidR="00B6777D" w:rsidRDefault="00D665CD" w:rsidP="00B6777D">
      <w:pPr>
        <w:pStyle w:val="BodyTextIndent"/>
        <w:spacing w:after="200" w:line="240" w:lineRule="auto"/>
        <w:rPr>
          <w:rFonts w:ascii="Palatino" w:hAnsi="Palatino"/>
          <w:i/>
        </w:rPr>
      </w:pPr>
      <w:r w:rsidRPr="00B6777D">
        <w:rPr>
          <w:rFonts w:ascii="Palatino" w:hAnsi="Palatino"/>
          <w:i/>
        </w:rPr>
        <w:t>What I think will change, what I think was an aberration, was a situation where corporate profits in the financial sector were such a heavy part of our overall profitability over the last decade.</w:t>
      </w:r>
    </w:p>
    <w:p w:rsidR="00D665CD" w:rsidRPr="005B3CD4" w:rsidRDefault="00D665CD" w:rsidP="00B6777D">
      <w:pPr>
        <w:pStyle w:val="BodyTextIndent"/>
        <w:spacing w:after="200" w:line="240" w:lineRule="auto"/>
        <w:rPr>
          <w:rFonts w:ascii="Palatino" w:hAnsi="Palatino"/>
        </w:rPr>
      </w:pPr>
      <w:r w:rsidRPr="00B6777D">
        <w:rPr>
          <w:rFonts w:ascii="Palatino" w:hAnsi="Palatino"/>
          <w:i/>
        </w:rPr>
        <w:t>I don't just want to see more college graduates; I also want to specifically see more math and science graduates, I specifically want to see more folks in engineering. I think part of the post-bubble economy that I'm describing is one in which we are restoring a balance between making things and providing services</w:t>
      </w:r>
      <w:r w:rsidR="00B6777D">
        <w:rPr>
          <w:rFonts w:ascii="Palatino" w:hAnsi="Palatino"/>
          <w:i/>
        </w:rPr>
        <w:t>.</w:t>
      </w:r>
    </w:p>
    <w:p w:rsidR="00D665CD" w:rsidRPr="005B3CD4" w:rsidRDefault="00D665CD" w:rsidP="00B6777D">
      <w:pPr>
        <w:pStyle w:val="PlainText"/>
        <w:tabs>
          <w:tab w:val="clear" w:pos="432"/>
          <w:tab w:val="left" w:pos="360"/>
        </w:tabs>
        <w:spacing w:after="200" w:line="240" w:lineRule="auto"/>
        <w:ind w:left="360" w:firstLine="0"/>
        <w:rPr>
          <w:rFonts w:ascii="Palatino" w:hAnsi="Palatino"/>
        </w:rPr>
      </w:pPr>
      <w:r w:rsidRPr="00B6777D">
        <w:rPr>
          <w:rFonts w:ascii="Palatino" w:hAnsi="Palatino"/>
          <w:i/>
          <w:sz w:val="22"/>
          <w:szCs w:val="22"/>
        </w:rPr>
        <w:t xml:space="preserve">I think a healthy economy is going to have a broad mix of jobs, and there has to be a place for somebody with terrific mechanical aptitude who can perform highly skilled tasks with his hands, whether it's in construction or manufacturing. And I don't think that those jobs should vanish. I do think that they will constitute a smaller percentage of the overall economy. And so what we're going to have to do is, with a younger generation, find new places for that kind of work. </w:t>
      </w:r>
      <w:r w:rsidRPr="00B6777D">
        <w:rPr>
          <w:rStyle w:val="EndnoteReference"/>
          <w:rFonts w:ascii="Palatino" w:hAnsi="Palatino"/>
          <w:i/>
          <w:sz w:val="22"/>
          <w:szCs w:val="22"/>
        </w:rPr>
        <w:endnoteReference w:id="62"/>
      </w:r>
    </w:p>
    <w:p w:rsidR="00D665CD" w:rsidRPr="00B6777D" w:rsidRDefault="00D665CD" w:rsidP="00B6777D">
      <w:pPr>
        <w:pStyle w:val="PlainText"/>
        <w:spacing w:after="200"/>
        <w:ind w:firstLine="0"/>
        <w:rPr>
          <w:rFonts w:ascii="Palatino" w:hAnsi="Palatino"/>
          <w:sz w:val="22"/>
          <w:szCs w:val="22"/>
        </w:rPr>
      </w:pPr>
      <w:r w:rsidRPr="00B6777D">
        <w:rPr>
          <w:rFonts w:ascii="Palatino" w:hAnsi="Palatino"/>
          <w:sz w:val="22"/>
          <w:szCs w:val="22"/>
        </w:rPr>
        <w:t>Should this sentiment prevail -- one for a balanced economy where the finance sector is less prominent -- and should it become less easy to use market arguments to avoid serious policy thought in the nation at large, then the Chicago experience with industrial policy will hold some lessons.</w:t>
      </w:r>
    </w:p>
    <w:p w:rsidR="00D665CD" w:rsidRPr="005B3CD4" w:rsidRDefault="00D665CD" w:rsidP="00D665CD">
      <w:pPr>
        <w:pStyle w:val="BodyTextIndent"/>
        <w:numPr>
          <w:ilvl w:val="12"/>
          <w:numId w:val="0"/>
        </w:numPr>
        <w:spacing w:line="240" w:lineRule="auto"/>
        <w:ind w:left="432"/>
        <w:rPr>
          <w:rFonts w:ascii="Palatino" w:hAnsi="Palatino"/>
        </w:rPr>
      </w:pPr>
    </w:p>
    <w:p w:rsidR="00D665CD" w:rsidRPr="005B3CD4" w:rsidRDefault="00D665CD" w:rsidP="00151C45">
      <w:pPr>
        <w:jc w:val="center"/>
        <w:outlineLvl w:val="0"/>
        <w:rPr>
          <w:rFonts w:ascii="Palatino" w:hAnsi="Palatino"/>
        </w:rPr>
      </w:pPr>
      <w:r w:rsidRPr="005B3CD4">
        <w:rPr>
          <w:rFonts w:ascii="Palatino" w:hAnsi="Palatino"/>
        </w:rPr>
        <w:t>References</w:t>
      </w:r>
    </w:p>
    <w:p w:rsidR="00D665CD" w:rsidRPr="00151C45" w:rsidRDefault="00D665CD" w:rsidP="00151C45">
      <w:pPr>
        <w:spacing w:line="360" w:lineRule="auto"/>
        <w:jc w:val="both"/>
        <w:outlineLvl w:val="0"/>
        <w:rPr>
          <w:rFonts w:ascii="Palatino" w:hAnsi="Palatino"/>
          <w:i/>
        </w:rPr>
      </w:pPr>
      <w:proofErr w:type="spellStart"/>
      <w:proofErr w:type="gramStart"/>
      <w:r w:rsidRPr="00151C45">
        <w:rPr>
          <w:rFonts w:ascii="Palatino" w:hAnsi="Palatino"/>
        </w:rPr>
        <w:t>Bensman</w:t>
      </w:r>
      <w:proofErr w:type="spellEnd"/>
      <w:r w:rsidRPr="00151C45">
        <w:rPr>
          <w:rFonts w:ascii="Palatino" w:hAnsi="Palatino"/>
        </w:rPr>
        <w:t>, David &amp; Roberta Lynch.</w:t>
      </w:r>
      <w:proofErr w:type="gramEnd"/>
      <w:r w:rsidRPr="00151C45">
        <w:rPr>
          <w:rFonts w:ascii="Palatino" w:hAnsi="Palatino"/>
        </w:rPr>
        <w:t xml:space="preserve"> (1987). </w:t>
      </w:r>
      <w:r w:rsidRPr="00151C45">
        <w:rPr>
          <w:rFonts w:ascii="Palatino" w:hAnsi="Palatino"/>
          <w:i/>
        </w:rPr>
        <w:t xml:space="preserve">Rusted Dreams: Hard Times in </w:t>
      </w:r>
      <w:proofErr w:type="gramStart"/>
      <w:r w:rsidRPr="00151C45">
        <w:rPr>
          <w:rFonts w:ascii="Palatino" w:hAnsi="Palatino"/>
          <w:i/>
        </w:rPr>
        <w:t>a Steel</w:t>
      </w:r>
      <w:proofErr w:type="gramEnd"/>
      <w:r w:rsidRPr="00151C45">
        <w:rPr>
          <w:rFonts w:ascii="Palatino" w:hAnsi="Palatino"/>
          <w:i/>
        </w:rPr>
        <w:t xml:space="preserve"> </w:t>
      </w:r>
    </w:p>
    <w:p w:rsidR="00151C45" w:rsidRPr="00151C45" w:rsidRDefault="00D665CD" w:rsidP="00151C45">
      <w:pPr>
        <w:spacing w:line="360" w:lineRule="auto"/>
        <w:ind w:firstLine="720"/>
        <w:jc w:val="both"/>
        <w:outlineLvl w:val="0"/>
        <w:rPr>
          <w:rFonts w:ascii="Palatino" w:hAnsi="Palatino"/>
        </w:rPr>
      </w:pPr>
      <w:proofErr w:type="gramStart"/>
      <w:r w:rsidRPr="00151C45">
        <w:rPr>
          <w:rFonts w:ascii="Palatino" w:hAnsi="Palatino"/>
          <w:i/>
        </w:rPr>
        <w:t>Community</w:t>
      </w:r>
      <w:r w:rsidRPr="00151C45">
        <w:rPr>
          <w:rFonts w:ascii="Palatino" w:hAnsi="Palatino"/>
        </w:rPr>
        <w:t>.</w:t>
      </w:r>
      <w:proofErr w:type="gramEnd"/>
      <w:r w:rsidRPr="00151C45">
        <w:rPr>
          <w:rFonts w:ascii="Palatino" w:hAnsi="Palatino"/>
        </w:rPr>
        <w:t xml:space="preserve"> NY: McGraw-Hill.</w:t>
      </w:r>
    </w:p>
    <w:p w:rsidR="00D665CD" w:rsidRPr="00151C45" w:rsidRDefault="00D665CD" w:rsidP="00151C45">
      <w:pPr>
        <w:spacing w:line="360" w:lineRule="auto"/>
        <w:outlineLvl w:val="0"/>
        <w:rPr>
          <w:rFonts w:ascii="Palatino" w:hAnsi="Palatino"/>
          <w:i/>
        </w:rPr>
      </w:pPr>
      <w:proofErr w:type="gramStart"/>
      <w:r w:rsidRPr="00151C45">
        <w:rPr>
          <w:rFonts w:ascii="Palatino" w:hAnsi="Palatino"/>
        </w:rPr>
        <w:t>Bluestone, Barry &amp; Bennett Harrison.</w:t>
      </w:r>
      <w:proofErr w:type="gramEnd"/>
      <w:r w:rsidRPr="00151C45">
        <w:rPr>
          <w:rFonts w:ascii="Palatino" w:hAnsi="Palatino"/>
        </w:rPr>
        <w:t xml:space="preserve"> (1982). </w:t>
      </w:r>
      <w:proofErr w:type="gramStart"/>
      <w:r w:rsidRPr="00151C45">
        <w:rPr>
          <w:rFonts w:ascii="Palatino" w:hAnsi="Palatino"/>
          <w:i/>
        </w:rPr>
        <w:t>The</w:t>
      </w:r>
      <w:proofErr w:type="gramEnd"/>
      <w:r w:rsidRPr="00151C45">
        <w:rPr>
          <w:rFonts w:ascii="Palatino" w:hAnsi="Palatino"/>
          <w:i/>
        </w:rPr>
        <w:t xml:space="preserve"> Deindustrialization of America: Plant </w:t>
      </w:r>
    </w:p>
    <w:p w:rsidR="00D665CD" w:rsidRPr="00151C45" w:rsidRDefault="00D665CD" w:rsidP="00151C45">
      <w:pPr>
        <w:spacing w:line="360" w:lineRule="auto"/>
        <w:ind w:left="720"/>
        <w:rPr>
          <w:rFonts w:ascii="Palatino" w:hAnsi="Palatino"/>
        </w:rPr>
      </w:pPr>
      <w:proofErr w:type="gramStart"/>
      <w:r w:rsidRPr="00151C45">
        <w:rPr>
          <w:rFonts w:ascii="Palatino" w:hAnsi="Palatino"/>
          <w:i/>
        </w:rPr>
        <w:t>Closings, Community Abandonment, and the Dismantling of Basic Industry</w:t>
      </w:r>
      <w:r w:rsidRPr="00151C45">
        <w:rPr>
          <w:rFonts w:ascii="Palatino" w:hAnsi="Palatino"/>
        </w:rPr>
        <w:t>.</w:t>
      </w:r>
      <w:proofErr w:type="gramEnd"/>
      <w:r w:rsidRPr="00151C45">
        <w:rPr>
          <w:rFonts w:ascii="Palatino" w:hAnsi="Palatino"/>
        </w:rPr>
        <w:t xml:space="preserve">  New York: Basic Books, Inc., Publishers.  </w:t>
      </w:r>
    </w:p>
    <w:p w:rsidR="00D665CD" w:rsidRPr="00151C45" w:rsidRDefault="00D665CD" w:rsidP="00151C45">
      <w:pPr>
        <w:spacing w:line="360" w:lineRule="auto"/>
        <w:rPr>
          <w:rFonts w:ascii="Palatino" w:hAnsi="Palatino"/>
        </w:rPr>
      </w:pPr>
      <w:proofErr w:type="gramStart"/>
      <w:r w:rsidRPr="00151C45">
        <w:rPr>
          <w:rFonts w:ascii="Palatino" w:hAnsi="Palatino"/>
        </w:rPr>
        <w:t>Buss, T.F. &amp; Roger Vau</w:t>
      </w:r>
      <w:r w:rsidR="00151C45">
        <w:rPr>
          <w:rFonts w:ascii="Palatino" w:hAnsi="Palatino"/>
        </w:rPr>
        <w:t>ghan.</w:t>
      </w:r>
      <w:proofErr w:type="gramEnd"/>
      <w:r w:rsidRPr="00151C45">
        <w:rPr>
          <w:rFonts w:ascii="Palatino" w:hAnsi="Palatino"/>
        </w:rPr>
        <w:t xml:space="preserve"> </w:t>
      </w:r>
      <w:r w:rsidR="00151C45">
        <w:rPr>
          <w:rFonts w:ascii="Palatino" w:hAnsi="Palatino"/>
        </w:rPr>
        <w:t xml:space="preserve">(1987). </w:t>
      </w:r>
      <w:r w:rsidRPr="00151C45">
        <w:rPr>
          <w:rFonts w:ascii="Palatino" w:hAnsi="Palatino"/>
        </w:rPr>
        <w:t>Revitalizing the Mahoning Valley.</w:t>
      </w:r>
    </w:p>
    <w:p w:rsidR="00D665CD" w:rsidRPr="00151C45" w:rsidRDefault="00D665CD" w:rsidP="00151C45">
      <w:pPr>
        <w:spacing w:line="360" w:lineRule="auto"/>
        <w:ind w:firstLine="720"/>
        <w:rPr>
          <w:rFonts w:ascii="Palatino" w:hAnsi="Palatino"/>
        </w:rPr>
      </w:pPr>
      <w:r w:rsidRPr="00151C45">
        <w:rPr>
          <w:rFonts w:ascii="Palatino" w:hAnsi="Palatino"/>
        </w:rPr>
        <w:t xml:space="preserve">Environment and Planning C: </w:t>
      </w:r>
      <w:r w:rsidRPr="00151C45">
        <w:rPr>
          <w:rFonts w:ascii="Palatino" w:hAnsi="Palatino"/>
          <w:i/>
        </w:rPr>
        <w:t>Government and Policy</w:t>
      </w:r>
      <w:r w:rsidRPr="00151C45">
        <w:rPr>
          <w:rFonts w:ascii="Palatino" w:hAnsi="Palatino"/>
        </w:rPr>
        <w:t>, 5, 433-446.</w:t>
      </w:r>
    </w:p>
    <w:p w:rsidR="00D665CD" w:rsidRPr="00151C45" w:rsidRDefault="00D665CD" w:rsidP="00151C45">
      <w:pPr>
        <w:spacing w:line="360" w:lineRule="auto"/>
        <w:outlineLvl w:val="0"/>
        <w:rPr>
          <w:rFonts w:ascii="Palatino" w:hAnsi="Palatino"/>
          <w:i/>
        </w:rPr>
      </w:pPr>
      <w:r w:rsidRPr="00151C45">
        <w:rPr>
          <w:rFonts w:ascii="Palatino" w:hAnsi="Palatino"/>
        </w:rPr>
        <w:t>Buss, Terry.  (1999)</w:t>
      </w:r>
      <w:proofErr w:type="gramStart"/>
      <w:r w:rsidRPr="00151C45">
        <w:rPr>
          <w:rFonts w:ascii="Palatino" w:hAnsi="Palatino"/>
        </w:rPr>
        <w:t>.  The</w:t>
      </w:r>
      <w:proofErr w:type="gramEnd"/>
      <w:r w:rsidRPr="00151C45">
        <w:rPr>
          <w:rFonts w:ascii="Palatino" w:hAnsi="Palatino"/>
        </w:rPr>
        <w:t xml:space="preserve"> Case Against Targeted Industry Strategies.  </w:t>
      </w:r>
      <w:r w:rsidRPr="00151C45">
        <w:rPr>
          <w:rFonts w:ascii="Palatino" w:hAnsi="Palatino"/>
          <w:i/>
        </w:rPr>
        <w:t xml:space="preserve">Economic </w:t>
      </w:r>
    </w:p>
    <w:p w:rsidR="00D665CD" w:rsidRPr="00151C45" w:rsidRDefault="00D665CD" w:rsidP="00151C45">
      <w:pPr>
        <w:spacing w:line="360" w:lineRule="auto"/>
        <w:ind w:firstLine="720"/>
        <w:rPr>
          <w:rFonts w:ascii="Palatino" w:hAnsi="Palatino"/>
        </w:rPr>
      </w:pPr>
      <w:proofErr w:type="gramStart"/>
      <w:r w:rsidRPr="00151C45">
        <w:rPr>
          <w:rFonts w:ascii="Palatino" w:hAnsi="Palatino"/>
          <w:i/>
        </w:rPr>
        <w:lastRenderedPageBreak/>
        <w:t>Development Quarterly</w:t>
      </w:r>
      <w:r w:rsidRPr="00151C45">
        <w:rPr>
          <w:rFonts w:ascii="Palatino" w:hAnsi="Palatino"/>
        </w:rPr>
        <w:t>, 13, 339-335.</w:t>
      </w:r>
      <w:proofErr w:type="gramEnd"/>
    </w:p>
    <w:p w:rsidR="00D665CD" w:rsidRPr="00151C45" w:rsidRDefault="00D665CD" w:rsidP="00151C45">
      <w:pPr>
        <w:spacing w:line="360" w:lineRule="auto"/>
        <w:outlineLvl w:val="0"/>
        <w:rPr>
          <w:rFonts w:ascii="Palatino" w:hAnsi="Palatino"/>
          <w:i/>
        </w:rPr>
      </w:pPr>
      <w:proofErr w:type="gramStart"/>
      <w:r w:rsidRPr="00151C45">
        <w:rPr>
          <w:rFonts w:ascii="Palatino" w:hAnsi="Palatino"/>
        </w:rPr>
        <w:t>Center for Urban Economic Development.</w:t>
      </w:r>
      <w:proofErr w:type="gramEnd"/>
      <w:r w:rsidRPr="00151C45">
        <w:rPr>
          <w:rFonts w:ascii="Palatino" w:hAnsi="Palatino"/>
        </w:rPr>
        <w:t xml:space="preserve"> (1994). </w:t>
      </w:r>
      <w:r w:rsidRPr="00151C45">
        <w:rPr>
          <w:rFonts w:ascii="Palatino" w:hAnsi="Palatino"/>
          <w:i/>
        </w:rPr>
        <w:t xml:space="preserve">Manual for Monitoring Local </w:t>
      </w:r>
    </w:p>
    <w:p w:rsidR="00D665CD" w:rsidRPr="00151C45" w:rsidRDefault="00D665CD" w:rsidP="00151C45">
      <w:pPr>
        <w:spacing w:line="360" w:lineRule="auto"/>
        <w:ind w:left="720"/>
        <w:rPr>
          <w:rFonts w:ascii="Palatino" w:hAnsi="Palatino"/>
        </w:rPr>
      </w:pPr>
      <w:proofErr w:type="gramStart"/>
      <w:r w:rsidRPr="00151C45">
        <w:rPr>
          <w:rFonts w:ascii="Palatino" w:hAnsi="Palatino"/>
          <w:i/>
        </w:rPr>
        <w:t>Manufacturing Employment, Plant Closings &amp; Major Layoffs</w:t>
      </w:r>
      <w:r w:rsidRPr="00151C45">
        <w:rPr>
          <w:rFonts w:ascii="Palatino" w:hAnsi="Palatino"/>
        </w:rPr>
        <w:t>.</w:t>
      </w:r>
      <w:proofErr w:type="gramEnd"/>
      <w:r w:rsidRPr="00151C45">
        <w:rPr>
          <w:rFonts w:ascii="Palatino" w:hAnsi="Palatino"/>
        </w:rPr>
        <w:t xml:space="preserve">  Chicago, </w:t>
      </w:r>
      <w:proofErr w:type="gramStart"/>
      <w:r w:rsidRPr="00151C45">
        <w:rPr>
          <w:rFonts w:ascii="Palatino" w:hAnsi="Palatino"/>
        </w:rPr>
        <w:t>Il</w:t>
      </w:r>
      <w:proofErr w:type="gramEnd"/>
      <w:r w:rsidRPr="00151C45">
        <w:rPr>
          <w:rFonts w:ascii="Palatino" w:hAnsi="Palatino"/>
        </w:rPr>
        <w:t xml:space="preserve">: University of Illinois at Chicago.  </w:t>
      </w:r>
    </w:p>
    <w:p w:rsidR="00D665CD" w:rsidRPr="00151C45" w:rsidRDefault="00D665CD" w:rsidP="00151C45">
      <w:pPr>
        <w:spacing w:line="360" w:lineRule="auto"/>
        <w:outlineLvl w:val="0"/>
        <w:rPr>
          <w:rFonts w:ascii="Palatino" w:hAnsi="Palatino"/>
        </w:rPr>
      </w:pPr>
      <w:proofErr w:type="gramStart"/>
      <w:r w:rsidRPr="00151C45">
        <w:rPr>
          <w:rFonts w:ascii="Palatino" w:hAnsi="Palatino"/>
        </w:rPr>
        <w:t>Data Center, The.</w:t>
      </w:r>
      <w:proofErr w:type="gramEnd"/>
      <w:r w:rsidRPr="00151C45">
        <w:rPr>
          <w:rFonts w:ascii="Palatino" w:hAnsi="Palatino"/>
        </w:rPr>
        <w:t xml:space="preserve"> (1981). </w:t>
      </w:r>
      <w:r w:rsidRPr="00151C45">
        <w:rPr>
          <w:rFonts w:ascii="Palatino" w:hAnsi="Palatino"/>
          <w:i/>
        </w:rPr>
        <w:t>Plant Shutdowns: Good Business, Bad News</w:t>
      </w:r>
      <w:r w:rsidRPr="00151C45">
        <w:rPr>
          <w:rFonts w:ascii="Palatino" w:hAnsi="Palatino"/>
        </w:rPr>
        <w:t xml:space="preserve">. Press Profile No </w:t>
      </w:r>
    </w:p>
    <w:p w:rsidR="00D665CD" w:rsidRPr="00151C45" w:rsidRDefault="00D665CD" w:rsidP="00151C45">
      <w:pPr>
        <w:spacing w:line="360" w:lineRule="auto"/>
        <w:ind w:firstLine="720"/>
        <w:rPr>
          <w:rFonts w:ascii="Palatino" w:hAnsi="Palatino"/>
        </w:rPr>
      </w:pPr>
      <w:r w:rsidRPr="00151C45">
        <w:rPr>
          <w:rFonts w:ascii="Palatino" w:hAnsi="Palatino"/>
        </w:rPr>
        <w:t xml:space="preserve">3: Oakland, CA. </w:t>
      </w:r>
    </w:p>
    <w:p w:rsidR="00D665CD" w:rsidRPr="00151C45" w:rsidRDefault="00D665CD" w:rsidP="00151C45">
      <w:pPr>
        <w:spacing w:line="360" w:lineRule="auto"/>
        <w:outlineLvl w:val="0"/>
        <w:rPr>
          <w:rFonts w:ascii="Palatino" w:hAnsi="Palatino"/>
        </w:rPr>
      </w:pPr>
      <w:proofErr w:type="spellStart"/>
      <w:proofErr w:type="gramStart"/>
      <w:r w:rsidRPr="00151C45">
        <w:rPr>
          <w:rFonts w:ascii="Palatino" w:hAnsi="Palatino"/>
        </w:rPr>
        <w:t>Feekin</w:t>
      </w:r>
      <w:proofErr w:type="spellEnd"/>
      <w:r w:rsidRPr="00151C45">
        <w:rPr>
          <w:rFonts w:ascii="Palatino" w:hAnsi="Palatino"/>
        </w:rPr>
        <w:t xml:space="preserve">, Lynn &amp; </w:t>
      </w:r>
      <w:proofErr w:type="spellStart"/>
      <w:r w:rsidRPr="00151C45">
        <w:rPr>
          <w:rFonts w:ascii="Palatino" w:hAnsi="Palatino"/>
        </w:rPr>
        <w:t>Nissen</w:t>
      </w:r>
      <w:proofErr w:type="spellEnd"/>
      <w:r w:rsidRPr="00151C45">
        <w:rPr>
          <w:rFonts w:ascii="Palatino" w:hAnsi="Palatino"/>
        </w:rPr>
        <w:t>, Bruce.</w:t>
      </w:r>
      <w:proofErr w:type="gramEnd"/>
      <w:r w:rsidRPr="00151C45">
        <w:rPr>
          <w:rFonts w:ascii="Palatino" w:hAnsi="Palatino"/>
        </w:rPr>
        <w:t xml:space="preserve"> (1991). Early Warning of Plant Closings: Issues and </w:t>
      </w:r>
    </w:p>
    <w:p w:rsidR="00D665CD" w:rsidRPr="00151C45" w:rsidRDefault="00D665CD" w:rsidP="00151C45">
      <w:pPr>
        <w:spacing w:line="360" w:lineRule="auto"/>
        <w:ind w:firstLine="720"/>
        <w:rPr>
          <w:rFonts w:ascii="Palatino" w:hAnsi="Palatino"/>
        </w:rPr>
      </w:pPr>
      <w:proofErr w:type="gramStart"/>
      <w:r w:rsidRPr="00151C45">
        <w:rPr>
          <w:rFonts w:ascii="Palatino" w:hAnsi="Palatino"/>
        </w:rPr>
        <w:t>Prospects.</w:t>
      </w:r>
      <w:proofErr w:type="gramEnd"/>
      <w:r w:rsidRPr="00151C45">
        <w:rPr>
          <w:rFonts w:ascii="Palatino" w:hAnsi="Palatino"/>
        </w:rPr>
        <w:t xml:space="preserve">  </w:t>
      </w:r>
      <w:r w:rsidRPr="00151C45">
        <w:rPr>
          <w:rFonts w:ascii="Palatino" w:hAnsi="Palatino"/>
          <w:i/>
        </w:rPr>
        <w:t>Labor Studies Journal</w:t>
      </w:r>
      <w:r w:rsidRPr="00151C45">
        <w:rPr>
          <w:rFonts w:ascii="Palatino" w:hAnsi="Palatino"/>
        </w:rPr>
        <w:t xml:space="preserve"> 16:4, 20-33.  </w:t>
      </w:r>
    </w:p>
    <w:p w:rsidR="00D665CD" w:rsidRPr="00151C45" w:rsidRDefault="00D665CD" w:rsidP="00151C45">
      <w:pPr>
        <w:spacing w:line="360" w:lineRule="auto"/>
        <w:outlineLvl w:val="0"/>
        <w:rPr>
          <w:rFonts w:ascii="Palatino" w:hAnsi="Palatino"/>
        </w:rPr>
      </w:pPr>
      <w:r w:rsidRPr="00151C45">
        <w:rPr>
          <w:rFonts w:ascii="Palatino" w:hAnsi="Palatino"/>
        </w:rPr>
        <w:t xml:space="preserve">Fitzgerald, J. (1991). Class as Community: The New Dynamics of Social Change. </w:t>
      </w:r>
    </w:p>
    <w:p w:rsidR="00D665CD" w:rsidRPr="00151C45" w:rsidRDefault="00D665CD" w:rsidP="00151C45">
      <w:pPr>
        <w:spacing w:line="360" w:lineRule="auto"/>
        <w:ind w:firstLine="720"/>
        <w:outlineLvl w:val="0"/>
        <w:rPr>
          <w:rFonts w:ascii="Palatino" w:hAnsi="Palatino"/>
        </w:rPr>
      </w:pPr>
      <w:r w:rsidRPr="00151C45">
        <w:rPr>
          <w:rFonts w:ascii="Palatino" w:hAnsi="Palatino"/>
          <w:i/>
        </w:rPr>
        <w:t>Environment and Planning: Society and Space</w:t>
      </w:r>
      <w:r w:rsidRPr="00151C45">
        <w:rPr>
          <w:rFonts w:ascii="Palatino" w:hAnsi="Palatino"/>
        </w:rPr>
        <w:t>, 9, 117-128.</w:t>
      </w:r>
    </w:p>
    <w:p w:rsidR="00D665CD" w:rsidRPr="00151C45" w:rsidRDefault="00D665CD" w:rsidP="00151C45">
      <w:pPr>
        <w:spacing w:line="360" w:lineRule="auto"/>
        <w:outlineLvl w:val="0"/>
        <w:rPr>
          <w:rFonts w:ascii="Palatino" w:hAnsi="Palatino"/>
        </w:rPr>
      </w:pPr>
      <w:proofErr w:type="spellStart"/>
      <w:proofErr w:type="gramStart"/>
      <w:r w:rsidRPr="00151C45">
        <w:rPr>
          <w:rFonts w:ascii="Palatino" w:hAnsi="Palatino"/>
        </w:rPr>
        <w:t>Giloth</w:t>
      </w:r>
      <w:proofErr w:type="spellEnd"/>
      <w:r w:rsidRPr="00151C45">
        <w:rPr>
          <w:rFonts w:ascii="Palatino" w:hAnsi="Palatino"/>
        </w:rPr>
        <w:t>, Robert &amp; Moe, Kari.</w:t>
      </w:r>
      <w:proofErr w:type="gramEnd"/>
      <w:r w:rsidRPr="00151C45">
        <w:rPr>
          <w:rFonts w:ascii="Palatino" w:hAnsi="Palatino"/>
        </w:rPr>
        <w:t xml:space="preserve"> (1999). Jobs, Equity and the Mayoral Administration of </w:t>
      </w:r>
    </w:p>
    <w:p w:rsidR="00D665CD" w:rsidRPr="00151C45" w:rsidRDefault="00D665CD" w:rsidP="00151C45">
      <w:pPr>
        <w:spacing w:line="360" w:lineRule="auto"/>
        <w:ind w:firstLine="720"/>
        <w:outlineLvl w:val="0"/>
        <w:rPr>
          <w:rFonts w:ascii="Palatino" w:hAnsi="Palatino"/>
        </w:rPr>
      </w:pPr>
      <w:proofErr w:type="gramStart"/>
      <w:r w:rsidRPr="00151C45">
        <w:rPr>
          <w:rFonts w:ascii="Palatino" w:hAnsi="Palatino"/>
        </w:rPr>
        <w:t>Harold Washington in Chicago.</w:t>
      </w:r>
      <w:proofErr w:type="gramEnd"/>
      <w:r w:rsidRPr="00151C45">
        <w:rPr>
          <w:rFonts w:ascii="Palatino" w:hAnsi="Palatino"/>
        </w:rPr>
        <w:t xml:space="preserve">  </w:t>
      </w:r>
      <w:proofErr w:type="gramStart"/>
      <w:r w:rsidRPr="00151C45">
        <w:rPr>
          <w:rFonts w:ascii="Palatino" w:hAnsi="Palatino"/>
          <w:i/>
        </w:rPr>
        <w:t>Policy Studies Journal.</w:t>
      </w:r>
      <w:proofErr w:type="gramEnd"/>
      <w:r w:rsidRPr="00151C45">
        <w:rPr>
          <w:rFonts w:ascii="Palatino" w:hAnsi="Palatino"/>
        </w:rPr>
        <w:t xml:space="preserve"> 27</w:t>
      </w:r>
    </w:p>
    <w:p w:rsidR="00D665CD" w:rsidRPr="00151C45" w:rsidRDefault="00D665CD" w:rsidP="00151C45">
      <w:pPr>
        <w:spacing w:line="360" w:lineRule="auto"/>
        <w:rPr>
          <w:rFonts w:ascii="Palatino" w:hAnsi="Palatino"/>
        </w:rPr>
      </w:pPr>
      <w:proofErr w:type="spellStart"/>
      <w:proofErr w:type="gramStart"/>
      <w:r w:rsidRPr="00151C45">
        <w:rPr>
          <w:rFonts w:ascii="Palatino" w:hAnsi="Palatino"/>
        </w:rPr>
        <w:t>Giloth</w:t>
      </w:r>
      <w:proofErr w:type="spellEnd"/>
      <w:r w:rsidRPr="00151C45">
        <w:rPr>
          <w:rFonts w:ascii="Palatino" w:hAnsi="Palatino"/>
        </w:rPr>
        <w:t xml:space="preserve">, Robert &amp; </w:t>
      </w:r>
      <w:proofErr w:type="spellStart"/>
      <w:r w:rsidRPr="00151C45">
        <w:rPr>
          <w:rFonts w:ascii="Palatino" w:hAnsi="Palatino"/>
        </w:rPr>
        <w:t>Rosenblum</w:t>
      </w:r>
      <w:proofErr w:type="spellEnd"/>
      <w:r w:rsidRPr="00151C45">
        <w:rPr>
          <w:rFonts w:ascii="Palatino" w:hAnsi="Palatino"/>
        </w:rPr>
        <w:t>, Susan.</w:t>
      </w:r>
      <w:proofErr w:type="gramEnd"/>
      <w:r w:rsidRPr="00151C45">
        <w:rPr>
          <w:rFonts w:ascii="Palatino" w:hAnsi="Palatino"/>
        </w:rPr>
        <w:t xml:space="preserve"> </w:t>
      </w:r>
      <w:proofErr w:type="gramStart"/>
      <w:r w:rsidRPr="00151C45">
        <w:rPr>
          <w:rFonts w:ascii="Palatino" w:hAnsi="Palatino"/>
        </w:rPr>
        <w:t>(1987). How to Fight Plant Closings.</w:t>
      </w:r>
      <w:proofErr w:type="gramEnd"/>
      <w:r w:rsidRPr="00151C45">
        <w:rPr>
          <w:rFonts w:ascii="Palatino" w:hAnsi="Palatino"/>
        </w:rPr>
        <w:t xml:space="preserve"> </w:t>
      </w:r>
      <w:r w:rsidRPr="00151C45">
        <w:rPr>
          <w:rFonts w:ascii="Palatino" w:hAnsi="Palatino"/>
          <w:i/>
        </w:rPr>
        <w:t>Social Policy</w:t>
      </w:r>
      <w:r w:rsidRPr="00151C45">
        <w:rPr>
          <w:rFonts w:ascii="Palatino" w:hAnsi="Palatino"/>
          <w:i/>
        </w:rPr>
        <w:tab/>
      </w:r>
      <w:r w:rsidRPr="00151C45">
        <w:rPr>
          <w:rFonts w:ascii="Palatino" w:hAnsi="Palatino"/>
          <w:i/>
        </w:rPr>
        <w:tab/>
      </w:r>
      <w:r w:rsidRPr="00151C45">
        <w:rPr>
          <w:rFonts w:ascii="Palatino" w:hAnsi="Palatino"/>
        </w:rPr>
        <w:t xml:space="preserve">17, 20-26.  </w:t>
      </w:r>
    </w:p>
    <w:p w:rsidR="00D665CD" w:rsidRPr="00151C45" w:rsidRDefault="00D665CD" w:rsidP="00151C45">
      <w:pPr>
        <w:spacing w:line="360" w:lineRule="auto"/>
        <w:outlineLvl w:val="0"/>
        <w:rPr>
          <w:rFonts w:ascii="Palatino" w:hAnsi="Palatino"/>
        </w:rPr>
      </w:pPr>
      <w:r w:rsidRPr="00151C45">
        <w:rPr>
          <w:rFonts w:ascii="Palatino" w:hAnsi="Palatino"/>
        </w:rPr>
        <w:t xml:space="preserve">Graham, Otis L. (1992). </w:t>
      </w:r>
      <w:proofErr w:type="gramStart"/>
      <w:r w:rsidRPr="00151C45">
        <w:rPr>
          <w:rFonts w:ascii="Palatino" w:hAnsi="Palatino"/>
          <w:i/>
        </w:rPr>
        <w:t>Losing Time: The Industrial Policy Debate</w:t>
      </w:r>
      <w:r w:rsidRPr="00151C45">
        <w:rPr>
          <w:rFonts w:ascii="Palatino" w:hAnsi="Palatino"/>
        </w:rPr>
        <w:t>.</w:t>
      </w:r>
      <w:proofErr w:type="gramEnd"/>
      <w:r w:rsidRPr="00151C45">
        <w:rPr>
          <w:rFonts w:ascii="Palatino" w:hAnsi="Palatino"/>
        </w:rPr>
        <w:t xml:space="preserve"> Cambridge: Harvard</w:t>
      </w:r>
    </w:p>
    <w:p w:rsidR="00D665CD" w:rsidRPr="00151C45" w:rsidRDefault="00D665CD" w:rsidP="00151C45">
      <w:pPr>
        <w:spacing w:line="360" w:lineRule="auto"/>
        <w:outlineLvl w:val="0"/>
        <w:rPr>
          <w:rFonts w:ascii="Palatino" w:hAnsi="Palatino"/>
        </w:rPr>
      </w:pPr>
      <w:r w:rsidRPr="00151C45">
        <w:rPr>
          <w:rFonts w:ascii="Palatino" w:hAnsi="Palatino"/>
        </w:rPr>
        <w:t xml:space="preserve">Haas, Gilda. (1985). </w:t>
      </w:r>
      <w:r w:rsidRPr="00151C45">
        <w:rPr>
          <w:rFonts w:ascii="Palatino" w:hAnsi="Palatino"/>
          <w:i/>
        </w:rPr>
        <w:t>Plant Closures: Myths, Realities, and Responses</w:t>
      </w:r>
      <w:r w:rsidRPr="00151C45">
        <w:rPr>
          <w:rFonts w:ascii="Palatino" w:hAnsi="Palatino"/>
        </w:rPr>
        <w:t xml:space="preserve">.  Pamphlet, South </w:t>
      </w:r>
    </w:p>
    <w:p w:rsidR="00D665CD" w:rsidRPr="00151C45" w:rsidRDefault="00D665CD" w:rsidP="00151C45">
      <w:pPr>
        <w:spacing w:line="360" w:lineRule="auto"/>
        <w:ind w:firstLine="720"/>
        <w:rPr>
          <w:rFonts w:ascii="Palatino" w:hAnsi="Palatino"/>
        </w:rPr>
      </w:pPr>
      <w:r w:rsidRPr="00151C45">
        <w:rPr>
          <w:rFonts w:ascii="Palatino" w:hAnsi="Palatino"/>
        </w:rPr>
        <w:t xml:space="preserve">End Press, no. 3.  Los Angeles, CA: Plant Closures Project.  </w:t>
      </w:r>
    </w:p>
    <w:p w:rsidR="00D665CD" w:rsidRPr="00151C45" w:rsidRDefault="00D665CD" w:rsidP="00151C45">
      <w:pPr>
        <w:spacing w:line="360" w:lineRule="auto"/>
        <w:outlineLvl w:val="0"/>
        <w:rPr>
          <w:rFonts w:ascii="Palatino" w:hAnsi="Palatino"/>
        </w:rPr>
      </w:pPr>
      <w:r w:rsidRPr="00151C45">
        <w:rPr>
          <w:rFonts w:ascii="Palatino" w:hAnsi="Palatino"/>
        </w:rPr>
        <w:t xml:space="preserve">Herod, Andrew. (1991). Local Political Practice in Response to a Manufacturing Plant’s </w:t>
      </w:r>
    </w:p>
    <w:p w:rsidR="00D665CD" w:rsidRPr="00151C45" w:rsidRDefault="00D665CD" w:rsidP="00151C45">
      <w:pPr>
        <w:spacing w:line="360" w:lineRule="auto"/>
        <w:ind w:firstLine="720"/>
        <w:rPr>
          <w:rFonts w:ascii="Palatino" w:hAnsi="Palatino"/>
        </w:rPr>
      </w:pPr>
      <w:r w:rsidRPr="00151C45">
        <w:rPr>
          <w:rFonts w:ascii="Palatino" w:hAnsi="Palatino"/>
        </w:rPr>
        <w:t xml:space="preserve">Closure: How Geography Complicates Class.  </w:t>
      </w:r>
      <w:r w:rsidRPr="00151C45">
        <w:rPr>
          <w:rFonts w:ascii="Palatino" w:hAnsi="Palatino"/>
          <w:i/>
        </w:rPr>
        <w:t>Antipode</w:t>
      </w:r>
      <w:r w:rsidRPr="00151C45">
        <w:rPr>
          <w:rFonts w:ascii="Palatino" w:hAnsi="Palatino"/>
        </w:rPr>
        <w:t xml:space="preserve">, 23 (4) 385-402.  </w:t>
      </w:r>
    </w:p>
    <w:p w:rsidR="00D665CD" w:rsidRPr="00151C45" w:rsidRDefault="00D665CD" w:rsidP="00151C45">
      <w:pPr>
        <w:spacing w:line="360" w:lineRule="auto"/>
        <w:outlineLvl w:val="0"/>
        <w:rPr>
          <w:rFonts w:ascii="Palatino" w:hAnsi="Palatino"/>
        </w:rPr>
      </w:pPr>
      <w:r w:rsidRPr="00151C45">
        <w:rPr>
          <w:rFonts w:ascii="Palatino" w:hAnsi="Palatino"/>
        </w:rPr>
        <w:t xml:space="preserve">Herod, Andrew. (1994). Further Reflections on Organized Labor and Deindustrialization </w:t>
      </w:r>
    </w:p>
    <w:p w:rsidR="00D665CD" w:rsidRPr="00151C45" w:rsidRDefault="00D665CD" w:rsidP="00151C45">
      <w:pPr>
        <w:spacing w:line="360" w:lineRule="auto"/>
        <w:ind w:firstLine="720"/>
        <w:rPr>
          <w:rFonts w:ascii="Palatino" w:hAnsi="Palatino"/>
        </w:rPr>
      </w:pPr>
      <w:proofErr w:type="gramStart"/>
      <w:r w:rsidRPr="00151C45">
        <w:rPr>
          <w:rFonts w:ascii="Palatino" w:hAnsi="Palatino"/>
        </w:rPr>
        <w:t>in</w:t>
      </w:r>
      <w:proofErr w:type="gramEnd"/>
      <w:r w:rsidRPr="00151C45">
        <w:rPr>
          <w:rFonts w:ascii="Palatino" w:hAnsi="Palatino"/>
        </w:rPr>
        <w:t xml:space="preserve"> the United States. </w:t>
      </w:r>
      <w:r w:rsidRPr="00151C45">
        <w:rPr>
          <w:rFonts w:ascii="Palatino" w:hAnsi="Palatino"/>
          <w:i/>
        </w:rPr>
        <w:t>Antipode</w:t>
      </w:r>
      <w:r w:rsidRPr="00151C45">
        <w:rPr>
          <w:rFonts w:ascii="Palatino" w:hAnsi="Palatino"/>
        </w:rPr>
        <w:t>, 26 (1) 77-95.</w:t>
      </w:r>
    </w:p>
    <w:p w:rsidR="00D665CD" w:rsidRPr="00151C45" w:rsidRDefault="00D665CD" w:rsidP="00151C45">
      <w:pPr>
        <w:spacing w:line="360" w:lineRule="auto"/>
        <w:rPr>
          <w:rFonts w:ascii="Palatino" w:hAnsi="Palatino"/>
          <w:i/>
        </w:rPr>
      </w:pPr>
      <w:proofErr w:type="spellStart"/>
      <w:proofErr w:type="gramStart"/>
      <w:r w:rsidRPr="00151C45">
        <w:rPr>
          <w:rFonts w:ascii="Palatino" w:hAnsi="Palatino"/>
        </w:rPr>
        <w:t>Hochner</w:t>
      </w:r>
      <w:proofErr w:type="spellEnd"/>
      <w:r w:rsidRPr="00151C45">
        <w:rPr>
          <w:rFonts w:ascii="Palatino" w:hAnsi="Palatino"/>
        </w:rPr>
        <w:t xml:space="preserve">, Arthur &amp; Lynne </w:t>
      </w:r>
      <w:proofErr w:type="spellStart"/>
      <w:r w:rsidRPr="00151C45">
        <w:rPr>
          <w:rFonts w:ascii="Palatino" w:hAnsi="Palatino"/>
        </w:rPr>
        <w:t>Kotranski</w:t>
      </w:r>
      <w:proofErr w:type="spellEnd"/>
      <w:r w:rsidRPr="00151C45">
        <w:rPr>
          <w:rFonts w:ascii="Palatino" w:hAnsi="Palatino"/>
        </w:rPr>
        <w:t xml:space="preserve">, &amp; Carol </w:t>
      </w:r>
      <w:proofErr w:type="spellStart"/>
      <w:r w:rsidRPr="00151C45">
        <w:rPr>
          <w:rFonts w:ascii="Palatino" w:hAnsi="Palatino"/>
        </w:rPr>
        <w:t>Linteau</w:t>
      </w:r>
      <w:proofErr w:type="spellEnd"/>
      <w:r w:rsidRPr="00151C45">
        <w:rPr>
          <w:rFonts w:ascii="Palatino" w:hAnsi="Palatino"/>
        </w:rPr>
        <w:t>.</w:t>
      </w:r>
      <w:proofErr w:type="gramEnd"/>
      <w:r w:rsidRPr="00151C45">
        <w:rPr>
          <w:rFonts w:ascii="Palatino" w:hAnsi="Palatino"/>
        </w:rPr>
        <w:t xml:space="preserve"> (1982). </w:t>
      </w:r>
      <w:r w:rsidRPr="00151C45">
        <w:rPr>
          <w:rFonts w:ascii="Palatino" w:hAnsi="Palatino"/>
          <w:i/>
        </w:rPr>
        <w:t xml:space="preserve">Shutdowns and Layoffs: </w:t>
      </w:r>
    </w:p>
    <w:p w:rsidR="00D665CD" w:rsidRPr="00151C45" w:rsidRDefault="00D665CD" w:rsidP="00151C45">
      <w:pPr>
        <w:spacing w:line="360" w:lineRule="auto"/>
        <w:ind w:left="720"/>
        <w:rPr>
          <w:rFonts w:ascii="Palatino" w:hAnsi="Palatino"/>
        </w:rPr>
      </w:pPr>
      <w:proofErr w:type="gramStart"/>
      <w:r w:rsidRPr="00151C45">
        <w:rPr>
          <w:rFonts w:ascii="Palatino" w:hAnsi="Palatino"/>
          <w:i/>
        </w:rPr>
        <w:lastRenderedPageBreak/>
        <w:t>Assessing the Impacts: A Manual for Activists</w:t>
      </w:r>
      <w:r w:rsidRPr="00151C45">
        <w:rPr>
          <w:rFonts w:ascii="Palatino" w:hAnsi="Palatino"/>
        </w:rPr>
        <w:t>.</w:t>
      </w:r>
      <w:proofErr w:type="gramEnd"/>
      <w:r w:rsidRPr="00151C45">
        <w:rPr>
          <w:rFonts w:ascii="Palatino" w:hAnsi="Palatino"/>
        </w:rPr>
        <w:t xml:space="preserve"> Philadelphia, PA: Temple University &amp; Pennsylvania Public Interest Coalition.  </w:t>
      </w:r>
    </w:p>
    <w:p w:rsidR="00D665CD" w:rsidRPr="00151C45" w:rsidRDefault="00D665CD" w:rsidP="00151C45">
      <w:pPr>
        <w:spacing w:line="360" w:lineRule="auto"/>
        <w:outlineLvl w:val="0"/>
        <w:rPr>
          <w:rFonts w:ascii="Palatino" w:hAnsi="Palatino"/>
        </w:rPr>
      </w:pPr>
      <w:r w:rsidRPr="00151C45">
        <w:rPr>
          <w:rFonts w:ascii="Palatino" w:hAnsi="Palatino"/>
        </w:rPr>
        <w:t xml:space="preserve">Jonas, Andrew E. G. (1995). Labor and Community in the Deindustrialization of Urban </w:t>
      </w:r>
    </w:p>
    <w:p w:rsidR="00D665CD" w:rsidRPr="00151C45" w:rsidRDefault="00D665CD" w:rsidP="00151C45">
      <w:pPr>
        <w:spacing w:line="360" w:lineRule="auto"/>
        <w:ind w:firstLine="720"/>
        <w:rPr>
          <w:rFonts w:ascii="Palatino" w:hAnsi="Palatino"/>
        </w:rPr>
      </w:pPr>
      <w:r w:rsidRPr="00151C45">
        <w:rPr>
          <w:rFonts w:ascii="Palatino" w:hAnsi="Palatino"/>
        </w:rPr>
        <w:t xml:space="preserve">America. </w:t>
      </w:r>
      <w:r w:rsidRPr="00151C45">
        <w:rPr>
          <w:rFonts w:ascii="Palatino" w:hAnsi="Palatino"/>
          <w:i/>
        </w:rPr>
        <w:t>Journal of Urban Affairs</w:t>
      </w:r>
      <w:r w:rsidRPr="00151C45">
        <w:rPr>
          <w:rFonts w:ascii="Palatino" w:hAnsi="Palatino"/>
        </w:rPr>
        <w:t>, 17 (2)</w:t>
      </w:r>
      <w:proofErr w:type="gramStart"/>
      <w:r w:rsidRPr="00151C45">
        <w:rPr>
          <w:rFonts w:ascii="Palatino" w:hAnsi="Palatino"/>
        </w:rPr>
        <w:t>,183</w:t>
      </w:r>
      <w:proofErr w:type="gramEnd"/>
      <w:r w:rsidRPr="00151C45">
        <w:rPr>
          <w:rFonts w:ascii="Palatino" w:hAnsi="Palatino"/>
        </w:rPr>
        <w:t xml:space="preserve">-199. </w:t>
      </w:r>
    </w:p>
    <w:p w:rsidR="00D665CD" w:rsidRPr="00151C45" w:rsidRDefault="00D665CD" w:rsidP="00151C45">
      <w:pPr>
        <w:spacing w:line="360" w:lineRule="auto"/>
        <w:rPr>
          <w:rFonts w:ascii="Palatino" w:hAnsi="Palatino"/>
          <w:i/>
        </w:rPr>
      </w:pPr>
      <w:r w:rsidRPr="00151C45">
        <w:rPr>
          <w:rFonts w:ascii="Palatino" w:hAnsi="Palatino"/>
        </w:rPr>
        <w:t xml:space="preserve">Kelly, Ed </w:t>
      </w:r>
      <w:proofErr w:type="gramStart"/>
      <w:r w:rsidRPr="00151C45">
        <w:rPr>
          <w:rFonts w:ascii="Palatino" w:hAnsi="Palatino"/>
        </w:rPr>
        <w:t>&amp;  Webb</w:t>
      </w:r>
      <w:proofErr w:type="gramEnd"/>
      <w:r w:rsidRPr="00151C45">
        <w:rPr>
          <w:rFonts w:ascii="Palatino" w:hAnsi="Palatino"/>
        </w:rPr>
        <w:t>, Lee (eds.). (1981)</w:t>
      </w:r>
      <w:proofErr w:type="gramStart"/>
      <w:r w:rsidRPr="00151C45">
        <w:rPr>
          <w:rFonts w:ascii="Palatino" w:hAnsi="Palatino"/>
        </w:rPr>
        <w:t xml:space="preserve">.  </w:t>
      </w:r>
      <w:r w:rsidRPr="00151C45">
        <w:rPr>
          <w:rFonts w:ascii="Palatino" w:hAnsi="Palatino"/>
          <w:i/>
        </w:rPr>
        <w:t>Plant</w:t>
      </w:r>
      <w:proofErr w:type="gramEnd"/>
      <w:r w:rsidRPr="00151C45">
        <w:rPr>
          <w:rFonts w:ascii="Palatino" w:hAnsi="Palatino"/>
          <w:i/>
        </w:rPr>
        <w:t xml:space="preserve"> Closings: Resources for Public Officials, </w:t>
      </w:r>
    </w:p>
    <w:p w:rsidR="00D665CD" w:rsidRPr="00151C45" w:rsidRDefault="00D665CD" w:rsidP="00151C45">
      <w:pPr>
        <w:spacing w:line="360" w:lineRule="auto"/>
        <w:ind w:left="720"/>
        <w:rPr>
          <w:rFonts w:ascii="Palatino" w:hAnsi="Palatino"/>
        </w:rPr>
      </w:pPr>
      <w:proofErr w:type="gramStart"/>
      <w:r w:rsidRPr="00151C45">
        <w:rPr>
          <w:rFonts w:ascii="Palatino" w:hAnsi="Palatino"/>
          <w:i/>
        </w:rPr>
        <w:t>Trade Unionists &amp; Community Leaders.</w:t>
      </w:r>
      <w:proofErr w:type="gramEnd"/>
      <w:r w:rsidRPr="00151C45">
        <w:rPr>
          <w:rFonts w:ascii="Palatino" w:hAnsi="Palatino"/>
        </w:rPr>
        <w:t xml:space="preserve">  </w:t>
      </w:r>
      <w:proofErr w:type="gramStart"/>
      <w:r w:rsidRPr="00151C45">
        <w:rPr>
          <w:rFonts w:ascii="Palatino" w:hAnsi="Palatino"/>
        </w:rPr>
        <w:t>Joint publication by Conference on Alternative State &amp; Local Policies &amp; Ohio Public Interest Campaign.</w:t>
      </w:r>
      <w:proofErr w:type="gramEnd"/>
      <w:r w:rsidRPr="00151C45">
        <w:rPr>
          <w:rFonts w:ascii="Palatino" w:hAnsi="Palatino"/>
        </w:rPr>
        <w:t xml:space="preserve">  </w:t>
      </w:r>
    </w:p>
    <w:p w:rsidR="00D665CD" w:rsidRPr="00151C45" w:rsidRDefault="00D665CD" w:rsidP="00151C45">
      <w:pPr>
        <w:spacing w:line="360" w:lineRule="auto"/>
        <w:outlineLvl w:val="0"/>
        <w:rPr>
          <w:rFonts w:ascii="Palatino" w:hAnsi="Palatino"/>
          <w:i/>
        </w:rPr>
      </w:pPr>
      <w:proofErr w:type="spellStart"/>
      <w:proofErr w:type="gramStart"/>
      <w:r w:rsidRPr="00151C45">
        <w:rPr>
          <w:rFonts w:ascii="Palatino" w:hAnsi="Palatino"/>
        </w:rPr>
        <w:t>Kerson</w:t>
      </w:r>
      <w:proofErr w:type="spellEnd"/>
      <w:r w:rsidRPr="00151C45">
        <w:rPr>
          <w:rFonts w:ascii="Palatino" w:hAnsi="Palatino"/>
        </w:rPr>
        <w:t xml:space="preserve">, Roger &amp; Greg </w:t>
      </w:r>
      <w:proofErr w:type="spellStart"/>
      <w:r w:rsidRPr="00151C45">
        <w:rPr>
          <w:rFonts w:ascii="Palatino" w:hAnsi="Palatino"/>
        </w:rPr>
        <w:t>LeRoy</w:t>
      </w:r>
      <w:proofErr w:type="spellEnd"/>
      <w:r w:rsidRPr="00151C45">
        <w:rPr>
          <w:rFonts w:ascii="Palatino" w:hAnsi="Palatino"/>
        </w:rPr>
        <w:t>.</w:t>
      </w:r>
      <w:proofErr w:type="gramEnd"/>
      <w:r w:rsidRPr="00151C45">
        <w:rPr>
          <w:rFonts w:ascii="Palatino" w:hAnsi="Palatino"/>
        </w:rPr>
        <w:t xml:space="preserve"> (1989). </w:t>
      </w:r>
      <w:r w:rsidRPr="00151C45">
        <w:rPr>
          <w:rFonts w:ascii="Palatino" w:hAnsi="Palatino"/>
          <w:i/>
        </w:rPr>
        <w:t xml:space="preserve">State and Local Initiatives on Development </w:t>
      </w:r>
    </w:p>
    <w:p w:rsidR="00D665CD" w:rsidRPr="00151C45" w:rsidRDefault="00D665CD" w:rsidP="00151C45">
      <w:pPr>
        <w:spacing w:line="360" w:lineRule="auto"/>
        <w:ind w:left="720"/>
        <w:rPr>
          <w:rFonts w:ascii="Palatino" w:hAnsi="Palatino"/>
        </w:rPr>
      </w:pPr>
      <w:proofErr w:type="gramStart"/>
      <w:r w:rsidRPr="00151C45">
        <w:rPr>
          <w:rFonts w:ascii="Palatino" w:hAnsi="Palatino"/>
          <w:i/>
        </w:rPr>
        <w:t>Subsidies and Plant Closings</w:t>
      </w:r>
      <w:r w:rsidRPr="00151C45">
        <w:rPr>
          <w:rFonts w:ascii="Palatino" w:hAnsi="Palatino"/>
        </w:rPr>
        <w:t>.</w:t>
      </w:r>
      <w:proofErr w:type="gramEnd"/>
      <w:r w:rsidRPr="00151C45">
        <w:rPr>
          <w:rFonts w:ascii="Palatino" w:hAnsi="Palatino"/>
        </w:rPr>
        <w:t xml:space="preserve">  Chicago, IL: The Federation for Industrial Retention and Renewal.  </w:t>
      </w:r>
    </w:p>
    <w:p w:rsidR="00D665CD" w:rsidRPr="00151C45" w:rsidRDefault="00D665CD" w:rsidP="00151C45">
      <w:pPr>
        <w:spacing w:line="360" w:lineRule="auto"/>
        <w:rPr>
          <w:rFonts w:ascii="Palatino" w:hAnsi="Palatino"/>
          <w:i/>
        </w:rPr>
      </w:pPr>
      <w:proofErr w:type="spellStart"/>
      <w:r w:rsidRPr="00151C45">
        <w:rPr>
          <w:rFonts w:ascii="Palatino" w:hAnsi="Palatino"/>
        </w:rPr>
        <w:t>LeRoy</w:t>
      </w:r>
      <w:proofErr w:type="spellEnd"/>
      <w:r w:rsidRPr="00151C45">
        <w:rPr>
          <w:rFonts w:ascii="Palatino" w:hAnsi="Palatino"/>
        </w:rPr>
        <w:t xml:space="preserve">, Greg </w:t>
      </w:r>
      <w:proofErr w:type="gramStart"/>
      <w:r w:rsidRPr="00151C45">
        <w:rPr>
          <w:rFonts w:ascii="Palatino" w:hAnsi="Palatino"/>
        </w:rPr>
        <w:t>&amp;  Dan</w:t>
      </w:r>
      <w:proofErr w:type="gramEnd"/>
      <w:r w:rsidRPr="00151C45">
        <w:rPr>
          <w:rFonts w:ascii="Palatino" w:hAnsi="Palatino"/>
        </w:rPr>
        <w:t xml:space="preserve"> </w:t>
      </w:r>
      <w:proofErr w:type="spellStart"/>
      <w:r w:rsidRPr="00151C45">
        <w:rPr>
          <w:rFonts w:ascii="Palatino" w:hAnsi="Palatino"/>
        </w:rPr>
        <w:t>Swinney</w:t>
      </w:r>
      <w:proofErr w:type="spellEnd"/>
      <w:r w:rsidRPr="00151C45">
        <w:rPr>
          <w:rFonts w:ascii="Palatino" w:hAnsi="Palatino"/>
        </w:rPr>
        <w:t xml:space="preserve">, &amp; Elaine </w:t>
      </w:r>
      <w:proofErr w:type="spellStart"/>
      <w:r w:rsidRPr="00151C45">
        <w:rPr>
          <w:rFonts w:ascii="Palatino" w:hAnsi="Palatino"/>
        </w:rPr>
        <w:t>Charpentier</w:t>
      </w:r>
      <w:proofErr w:type="spellEnd"/>
      <w:r w:rsidRPr="00151C45">
        <w:rPr>
          <w:rFonts w:ascii="Palatino" w:hAnsi="Palatino"/>
        </w:rPr>
        <w:t xml:space="preserve">. (1986). </w:t>
      </w:r>
      <w:r w:rsidRPr="00151C45">
        <w:rPr>
          <w:rFonts w:ascii="Palatino" w:hAnsi="Palatino"/>
          <w:i/>
        </w:rPr>
        <w:t xml:space="preserve">Early Warning Manual: </w:t>
      </w:r>
    </w:p>
    <w:p w:rsidR="00D665CD" w:rsidRPr="00151C45" w:rsidRDefault="00D665CD" w:rsidP="00151C45">
      <w:pPr>
        <w:spacing w:line="360" w:lineRule="auto"/>
        <w:ind w:firstLine="720"/>
        <w:rPr>
          <w:rFonts w:ascii="Palatino" w:hAnsi="Palatino"/>
        </w:rPr>
      </w:pPr>
      <w:proofErr w:type="gramStart"/>
      <w:r w:rsidRPr="00151C45">
        <w:rPr>
          <w:rFonts w:ascii="Palatino" w:hAnsi="Palatino"/>
          <w:i/>
        </w:rPr>
        <w:t>Against Plant Closings</w:t>
      </w:r>
      <w:r w:rsidRPr="00151C45">
        <w:rPr>
          <w:rFonts w:ascii="Palatino" w:hAnsi="Palatino"/>
        </w:rPr>
        <w:t>.</w:t>
      </w:r>
      <w:proofErr w:type="gramEnd"/>
      <w:r w:rsidRPr="00151C45">
        <w:rPr>
          <w:rFonts w:ascii="Palatino" w:hAnsi="Palatino"/>
        </w:rPr>
        <w:t xml:space="preserve"> Chicago, IL: Midwest Center for Labor Research.</w:t>
      </w:r>
    </w:p>
    <w:p w:rsidR="00D665CD" w:rsidRPr="00151C45" w:rsidRDefault="00D665CD" w:rsidP="00151C45">
      <w:pPr>
        <w:pStyle w:val="Footer"/>
        <w:spacing w:after="200" w:line="360" w:lineRule="auto"/>
        <w:rPr>
          <w:rFonts w:ascii="Palatino" w:hAnsi="Palatino"/>
        </w:rPr>
      </w:pPr>
      <w:r w:rsidRPr="00151C45">
        <w:rPr>
          <w:rFonts w:ascii="Palatino" w:hAnsi="Palatino"/>
        </w:rPr>
        <w:t xml:space="preserve">Lichtenstein, Nelson.  (2002). </w:t>
      </w:r>
      <w:r w:rsidRPr="00151C45">
        <w:rPr>
          <w:rFonts w:ascii="Palatino" w:hAnsi="Palatino"/>
          <w:i/>
        </w:rPr>
        <w:t>State of the Union: A Century of American Labor</w:t>
      </w:r>
      <w:r w:rsidRPr="00151C45">
        <w:rPr>
          <w:rFonts w:ascii="Palatino" w:hAnsi="Palatino"/>
        </w:rPr>
        <w:t xml:space="preserve">.  </w:t>
      </w:r>
    </w:p>
    <w:p w:rsidR="00D665CD" w:rsidRPr="00151C45" w:rsidRDefault="00D665CD" w:rsidP="00151C45">
      <w:pPr>
        <w:pStyle w:val="Footer"/>
        <w:spacing w:after="200" w:line="360" w:lineRule="auto"/>
        <w:ind w:firstLine="720"/>
        <w:rPr>
          <w:rFonts w:ascii="Palatino" w:hAnsi="Palatino"/>
        </w:rPr>
      </w:pPr>
      <w:r w:rsidRPr="00151C45">
        <w:rPr>
          <w:rFonts w:ascii="Palatino" w:hAnsi="Palatino"/>
        </w:rPr>
        <w:t>Princeton, New Jersey: Princeton University Press.</w:t>
      </w:r>
    </w:p>
    <w:p w:rsidR="00D665CD" w:rsidRPr="00151C45" w:rsidRDefault="00D665CD" w:rsidP="00151C45">
      <w:pPr>
        <w:spacing w:line="360" w:lineRule="auto"/>
        <w:outlineLvl w:val="0"/>
        <w:rPr>
          <w:rFonts w:ascii="Palatino" w:hAnsi="Palatino"/>
          <w:i/>
        </w:rPr>
      </w:pPr>
      <w:proofErr w:type="gramStart"/>
      <w:r w:rsidRPr="00151C45">
        <w:rPr>
          <w:rFonts w:ascii="Palatino" w:hAnsi="Palatino"/>
        </w:rPr>
        <w:t>Luria, Dan &amp; Jack Russell.</w:t>
      </w:r>
      <w:proofErr w:type="gramEnd"/>
      <w:r w:rsidRPr="00151C45">
        <w:rPr>
          <w:rFonts w:ascii="Palatino" w:hAnsi="Palatino"/>
        </w:rPr>
        <w:t xml:space="preserve"> (1981). </w:t>
      </w:r>
      <w:r w:rsidRPr="00151C45">
        <w:rPr>
          <w:rFonts w:ascii="Palatino" w:hAnsi="Palatino"/>
          <w:i/>
        </w:rPr>
        <w:t xml:space="preserve">Rational Reindustrialization: An Economic </w:t>
      </w:r>
    </w:p>
    <w:p w:rsidR="00D665CD" w:rsidRPr="00151C45" w:rsidRDefault="00D665CD" w:rsidP="00151C45">
      <w:pPr>
        <w:spacing w:line="360" w:lineRule="auto"/>
        <w:ind w:firstLine="720"/>
        <w:rPr>
          <w:rFonts w:ascii="Palatino" w:hAnsi="Palatino"/>
        </w:rPr>
      </w:pPr>
      <w:proofErr w:type="gramStart"/>
      <w:r w:rsidRPr="00151C45">
        <w:rPr>
          <w:rFonts w:ascii="Palatino" w:hAnsi="Palatino"/>
          <w:i/>
        </w:rPr>
        <w:t>Development Agenda for Detroit</w:t>
      </w:r>
      <w:r w:rsidRPr="00151C45">
        <w:rPr>
          <w:rFonts w:ascii="Palatino" w:hAnsi="Palatino"/>
        </w:rPr>
        <w:t>.</w:t>
      </w:r>
      <w:proofErr w:type="gramEnd"/>
      <w:r w:rsidRPr="00151C45">
        <w:rPr>
          <w:rFonts w:ascii="Palatino" w:hAnsi="Palatino"/>
        </w:rPr>
        <w:t xml:space="preserve"> Detroit: </w:t>
      </w:r>
      <w:proofErr w:type="spellStart"/>
      <w:r w:rsidRPr="00151C45">
        <w:rPr>
          <w:rFonts w:ascii="Palatino" w:hAnsi="Palatino"/>
        </w:rPr>
        <w:t>Widgetripper</w:t>
      </w:r>
      <w:proofErr w:type="spellEnd"/>
      <w:r w:rsidRPr="00151C45">
        <w:rPr>
          <w:rFonts w:ascii="Palatino" w:hAnsi="Palatino"/>
        </w:rPr>
        <w:t xml:space="preserve"> Press.  </w:t>
      </w:r>
    </w:p>
    <w:p w:rsidR="00D665CD" w:rsidRPr="00151C45" w:rsidRDefault="00D665CD" w:rsidP="00151C45">
      <w:pPr>
        <w:spacing w:line="360" w:lineRule="auto"/>
        <w:outlineLvl w:val="0"/>
        <w:rPr>
          <w:rFonts w:ascii="Palatino" w:hAnsi="Palatino"/>
        </w:rPr>
      </w:pPr>
      <w:proofErr w:type="spellStart"/>
      <w:r w:rsidRPr="00151C45">
        <w:rPr>
          <w:rFonts w:ascii="Palatino" w:hAnsi="Palatino"/>
        </w:rPr>
        <w:t>Markusen</w:t>
      </w:r>
      <w:proofErr w:type="spellEnd"/>
      <w:r w:rsidRPr="00151C45">
        <w:rPr>
          <w:rFonts w:ascii="Palatino" w:hAnsi="Palatino"/>
        </w:rPr>
        <w:t xml:space="preserve">, Ann. (1988).  Planning for Communities in Decline: Lessons </w:t>
      </w:r>
      <w:proofErr w:type="gramStart"/>
      <w:r w:rsidRPr="00151C45">
        <w:rPr>
          <w:rFonts w:ascii="Palatino" w:hAnsi="Palatino"/>
        </w:rPr>
        <w:t>From</w:t>
      </w:r>
      <w:proofErr w:type="gramEnd"/>
      <w:r w:rsidRPr="00151C45">
        <w:rPr>
          <w:rFonts w:ascii="Palatino" w:hAnsi="Palatino"/>
        </w:rPr>
        <w:t xml:space="preserve"> Steel </w:t>
      </w:r>
    </w:p>
    <w:p w:rsidR="00D665CD" w:rsidRPr="00151C45" w:rsidRDefault="00D665CD" w:rsidP="00151C45">
      <w:pPr>
        <w:spacing w:line="360" w:lineRule="auto"/>
        <w:ind w:firstLine="720"/>
        <w:rPr>
          <w:rFonts w:ascii="Palatino" w:hAnsi="Palatino"/>
        </w:rPr>
      </w:pPr>
      <w:proofErr w:type="gramStart"/>
      <w:r w:rsidRPr="00151C45">
        <w:rPr>
          <w:rFonts w:ascii="Palatino" w:hAnsi="Palatino"/>
        </w:rPr>
        <w:t>Communities.</w:t>
      </w:r>
      <w:proofErr w:type="gramEnd"/>
      <w:r w:rsidRPr="00151C45">
        <w:rPr>
          <w:rFonts w:ascii="Palatino" w:hAnsi="Palatino"/>
        </w:rPr>
        <w:t xml:space="preserve"> </w:t>
      </w:r>
      <w:proofErr w:type="gramStart"/>
      <w:r w:rsidRPr="00151C45">
        <w:rPr>
          <w:rFonts w:ascii="Palatino" w:hAnsi="Palatino"/>
          <w:i/>
        </w:rPr>
        <w:t>Journal of Planning Education and Research</w:t>
      </w:r>
      <w:r w:rsidRPr="00151C45">
        <w:rPr>
          <w:rFonts w:ascii="Palatino" w:hAnsi="Palatino"/>
        </w:rPr>
        <w:t>, 7(3), 173-84.</w:t>
      </w:r>
      <w:proofErr w:type="gramEnd"/>
      <w:r w:rsidRPr="00151C45">
        <w:rPr>
          <w:rFonts w:ascii="Palatino" w:hAnsi="Palatino"/>
        </w:rPr>
        <w:t xml:space="preserve">  </w:t>
      </w:r>
    </w:p>
    <w:p w:rsidR="00D665CD" w:rsidRPr="00151C45" w:rsidRDefault="00D665CD" w:rsidP="00151C45">
      <w:pPr>
        <w:spacing w:line="360" w:lineRule="auto"/>
        <w:outlineLvl w:val="0"/>
        <w:rPr>
          <w:rFonts w:ascii="Palatino" w:hAnsi="Palatino"/>
        </w:rPr>
      </w:pPr>
      <w:proofErr w:type="spellStart"/>
      <w:r w:rsidRPr="00151C45">
        <w:rPr>
          <w:rFonts w:ascii="Palatino" w:hAnsi="Palatino"/>
        </w:rPr>
        <w:t>Mier</w:t>
      </w:r>
      <w:proofErr w:type="spellEnd"/>
      <w:r w:rsidRPr="00151C45">
        <w:rPr>
          <w:rFonts w:ascii="Palatino" w:hAnsi="Palatino"/>
        </w:rPr>
        <w:t xml:space="preserve">, Robert. </w:t>
      </w:r>
      <w:proofErr w:type="gramStart"/>
      <w:r w:rsidRPr="00151C45">
        <w:rPr>
          <w:rFonts w:ascii="Palatino" w:hAnsi="Palatino"/>
        </w:rPr>
        <w:t xml:space="preserve">(1993). </w:t>
      </w:r>
      <w:r w:rsidRPr="00151C45">
        <w:rPr>
          <w:rFonts w:ascii="Palatino" w:hAnsi="Palatino"/>
          <w:i/>
        </w:rPr>
        <w:t>Social Justice and Local Development Policy.</w:t>
      </w:r>
      <w:proofErr w:type="gramEnd"/>
      <w:r w:rsidRPr="00151C45">
        <w:rPr>
          <w:rFonts w:ascii="Palatino" w:hAnsi="Palatino"/>
          <w:i/>
        </w:rPr>
        <w:t xml:space="preserve"> </w:t>
      </w:r>
      <w:r w:rsidRPr="00151C45">
        <w:rPr>
          <w:rFonts w:ascii="Palatino" w:hAnsi="Palatino"/>
        </w:rPr>
        <w:t xml:space="preserve">Newbury Park, CA: </w:t>
      </w:r>
    </w:p>
    <w:p w:rsidR="00D665CD" w:rsidRPr="00151C45" w:rsidRDefault="00D665CD" w:rsidP="00151C45">
      <w:pPr>
        <w:spacing w:line="360" w:lineRule="auto"/>
        <w:ind w:firstLine="720"/>
        <w:outlineLvl w:val="0"/>
        <w:rPr>
          <w:rFonts w:ascii="Palatino" w:hAnsi="Palatino"/>
        </w:rPr>
      </w:pPr>
      <w:proofErr w:type="gramStart"/>
      <w:r w:rsidRPr="00151C45">
        <w:rPr>
          <w:rFonts w:ascii="Palatino" w:hAnsi="Palatino"/>
        </w:rPr>
        <w:t>Sage Publications.</w:t>
      </w:r>
      <w:proofErr w:type="gramEnd"/>
    </w:p>
    <w:p w:rsidR="00D665CD" w:rsidRPr="00151C45" w:rsidRDefault="00D665CD" w:rsidP="00151C45">
      <w:pPr>
        <w:spacing w:line="360" w:lineRule="auto"/>
        <w:outlineLvl w:val="0"/>
        <w:rPr>
          <w:rFonts w:ascii="Palatino" w:hAnsi="Palatino"/>
          <w:i/>
        </w:rPr>
      </w:pPr>
      <w:proofErr w:type="gramStart"/>
      <w:r w:rsidRPr="00151C45">
        <w:rPr>
          <w:rFonts w:ascii="Palatino" w:hAnsi="Palatino"/>
        </w:rPr>
        <w:t>National Labor Law Center.</w:t>
      </w:r>
      <w:proofErr w:type="gramEnd"/>
      <w:r w:rsidRPr="00151C45">
        <w:rPr>
          <w:rFonts w:ascii="Palatino" w:hAnsi="Palatino"/>
        </w:rPr>
        <w:t xml:space="preserve"> (1981). </w:t>
      </w:r>
      <w:r w:rsidRPr="00151C45">
        <w:rPr>
          <w:rFonts w:ascii="Palatino" w:hAnsi="Palatino"/>
          <w:i/>
        </w:rPr>
        <w:t xml:space="preserve">Plant Closings &amp; Runaway Industries: Strategies for </w:t>
      </w:r>
    </w:p>
    <w:p w:rsidR="00D665CD" w:rsidRPr="00151C45" w:rsidRDefault="00D665CD" w:rsidP="00151C45">
      <w:pPr>
        <w:spacing w:line="360" w:lineRule="auto"/>
        <w:ind w:firstLine="720"/>
        <w:rPr>
          <w:rFonts w:ascii="Palatino" w:hAnsi="Palatino"/>
        </w:rPr>
      </w:pPr>
      <w:proofErr w:type="gramStart"/>
      <w:r w:rsidRPr="00151C45">
        <w:rPr>
          <w:rFonts w:ascii="Palatino" w:hAnsi="Palatino"/>
          <w:i/>
        </w:rPr>
        <w:t>Labor.</w:t>
      </w:r>
      <w:proofErr w:type="gramEnd"/>
      <w:r w:rsidRPr="00151C45">
        <w:rPr>
          <w:rFonts w:ascii="Palatino" w:hAnsi="Palatino"/>
        </w:rPr>
        <w:t xml:space="preserve"> Washington, D.C.: National Lawyers Guild.</w:t>
      </w:r>
    </w:p>
    <w:p w:rsidR="00D665CD" w:rsidRPr="00151C45" w:rsidRDefault="00D665CD" w:rsidP="00151C45">
      <w:pPr>
        <w:spacing w:line="360" w:lineRule="auto"/>
        <w:outlineLvl w:val="0"/>
        <w:rPr>
          <w:rFonts w:ascii="Palatino" w:hAnsi="Palatino"/>
          <w:i/>
        </w:rPr>
      </w:pPr>
      <w:proofErr w:type="spellStart"/>
      <w:r w:rsidRPr="00151C45">
        <w:rPr>
          <w:rFonts w:ascii="Palatino" w:hAnsi="Palatino"/>
        </w:rPr>
        <w:t>Nissen</w:t>
      </w:r>
      <w:proofErr w:type="spellEnd"/>
      <w:r w:rsidRPr="00151C45">
        <w:rPr>
          <w:rFonts w:ascii="Palatino" w:hAnsi="Palatino"/>
        </w:rPr>
        <w:t xml:space="preserve">, Bruce.  (1995). </w:t>
      </w:r>
      <w:r w:rsidRPr="00151C45">
        <w:rPr>
          <w:rFonts w:ascii="Palatino" w:hAnsi="Palatino"/>
          <w:i/>
        </w:rPr>
        <w:t xml:space="preserve">Fighting for Jobs: Case Studies of Labor-Community Coalitions </w:t>
      </w:r>
    </w:p>
    <w:p w:rsidR="00D665CD" w:rsidRPr="00151C45" w:rsidRDefault="00D665CD" w:rsidP="00151C45">
      <w:pPr>
        <w:spacing w:line="360" w:lineRule="auto"/>
        <w:ind w:firstLine="720"/>
        <w:rPr>
          <w:rFonts w:ascii="Palatino" w:hAnsi="Palatino"/>
        </w:rPr>
      </w:pPr>
      <w:proofErr w:type="gramStart"/>
      <w:r w:rsidRPr="00151C45">
        <w:rPr>
          <w:rFonts w:ascii="Palatino" w:hAnsi="Palatino"/>
          <w:i/>
        </w:rPr>
        <w:lastRenderedPageBreak/>
        <w:t>Confronting Plant Closings</w:t>
      </w:r>
      <w:r w:rsidRPr="00151C45">
        <w:rPr>
          <w:rFonts w:ascii="Palatino" w:hAnsi="Palatino"/>
        </w:rPr>
        <w:t>.</w:t>
      </w:r>
      <w:proofErr w:type="gramEnd"/>
      <w:r w:rsidRPr="00151C45">
        <w:rPr>
          <w:rFonts w:ascii="Palatino" w:hAnsi="Palatino"/>
        </w:rPr>
        <w:t xml:space="preserve">  Albany, NY: State University of New York Press.</w:t>
      </w:r>
    </w:p>
    <w:p w:rsidR="00D665CD" w:rsidRPr="00151C45" w:rsidRDefault="00D665CD" w:rsidP="00151C45">
      <w:pPr>
        <w:spacing w:line="360" w:lineRule="auto"/>
        <w:outlineLvl w:val="0"/>
        <w:rPr>
          <w:rFonts w:ascii="Palatino" w:hAnsi="Palatino"/>
          <w:i/>
        </w:rPr>
      </w:pPr>
      <w:r w:rsidRPr="00151C45">
        <w:rPr>
          <w:rFonts w:ascii="Palatino" w:hAnsi="Palatino"/>
          <w:lang w:val="it-IT"/>
        </w:rPr>
        <w:t xml:space="preserve">Perrucci, Carolyn &amp; Robert Perrucci &amp; Dena Targ &amp; Harry Targ. </w:t>
      </w:r>
      <w:r w:rsidRPr="00151C45">
        <w:rPr>
          <w:rFonts w:ascii="Palatino" w:hAnsi="Palatino"/>
        </w:rPr>
        <w:t xml:space="preserve">(1988). </w:t>
      </w:r>
      <w:r w:rsidRPr="00151C45">
        <w:rPr>
          <w:rFonts w:ascii="Palatino" w:hAnsi="Palatino"/>
          <w:i/>
        </w:rPr>
        <w:t xml:space="preserve">Plant </w:t>
      </w:r>
    </w:p>
    <w:p w:rsidR="00D665CD" w:rsidRPr="00151C45" w:rsidRDefault="00D665CD" w:rsidP="00151C45">
      <w:pPr>
        <w:spacing w:line="360" w:lineRule="auto"/>
        <w:ind w:firstLine="720"/>
        <w:rPr>
          <w:rFonts w:ascii="Palatino" w:hAnsi="Palatino"/>
        </w:rPr>
      </w:pPr>
      <w:r w:rsidRPr="00151C45">
        <w:rPr>
          <w:rFonts w:ascii="Palatino" w:hAnsi="Palatino"/>
          <w:i/>
        </w:rPr>
        <w:t>Closings: International Context and Social Costs</w:t>
      </w:r>
      <w:r w:rsidRPr="00151C45">
        <w:rPr>
          <w:rFonts w:ascii="Palatino" w:hAnsi="Palatino"/>
        </w:rPr>
        <w:t>. New York: Aldine</w:t>
      </w:r>
    </w:p>
    <w:p w:rsidR="00D665CD" w:rsidRPr="00151C45" w:rsidRDefault="00D665CD" w:rsidP="00151C45">
      <w:pPr>
        <w:spacing w:line="360" w:lineRule="auto"/>
        <w:rPr>
          <w:rFonts w:ascii="Palatino" w:hAnsi="Palatino"/>
        </w:rPr>
      </w:pPr>
      <w:r w:rsidRPr="00151C45">
        <w:rPr>
          <w:rFonts w:ascii="Palatino" w:hAnsi="Palatino"/>
        </w:rPr>
        <w:t xml:space="preserve"> </w:t>
      </w:r>
      <w:proofErr w:type="spellStart"/>
      <w:r w:rsidRPr="00151C45">
        <w:rPr>
          <w:rFonts w:ascii="Palatino" w:hAnsi="Palatino"/>
        </w:rPr>
        <w:t>Portz</w:t>
      </w:r>
      <w:proofErr w:type="spellEnd"/>
      <w:r w:rsidRPr="00151C45">
        <w:rPr>
          <w:rFonts w:ascii="Palatino" w:hAnsi="Palatino"/>
        </w:rPr>
        <w:t xml:space="preserve">, John. </w:t>
      </w:r>
      <w:proofErr w:type="gramStart"/>
      <w:r w:rsidRPr="00151C45">
        <w:rPr>
          <w:rFonts w:ascii="Palatino" w:hAnsi="Palatino"/>
        </w:rPr>
        <w:t>(1994). Plant Closings, Community Definitions, and the Local Response.</w:t>
      </w:r>
      <w:proofErr w:type="gramEnd"/>
      <w:r w:rsidRPr="00151C45">
        <w:rPr>
          <w:rFonts w:ascii="Palatino" w:hAnsi="Palatino"/>
        </w:rPr>
        <w:t xml:space="preserve"> In </w:t>
      </w:r>
    </w:p>
    <w:p w:rsidR="00D665CD" w:rsidRPr="00151C45" w:rsidRDefault="00D665CD" w:rsidP="00151C45">
      <w:pPr>
        <w:spacing w:line="360" w:lineRule="auto"/>
        <w:ind w:left="720"/>
        <w:rPr>
          <w:rFonts w:ascii="Palatino" w:hAnsi="Palatino"/>
        </w:rPr>
      </w:pPr>
      <w:r w:rsidRPr="00151C45">
        <w:rPr>
          <w:rFonts w:ascii="Palatino" w:hAnsi="Palatino"/>
        </w:rPr>
        <w:t xml:space="preserve">Cobb, Roger &amp; </w:t>
      </w:r>
      <w:proofErr w:type="spellStart"/>
      <w:r w:rsidRPr="00151C45">
        <w:rPr>
          <w:rFonts w:ascii="Palatino" w:hAnsi="Palatino"/>
        </w:rPr>
        <w:t>Rochefort</w:t>
      </w:r>
      <w:proofErr w:type="spellEnd"/>
      <w:r w:rsidRPr="00151C45">
        <w:rPr>
          <w:rFonts w:ascii="Palatino" w:hAnsi="Palatino"/>
        </w:rPr>
        <w:t xml:space="preserve">, David (Eds.), </w:t>
      </w:r>
      <w:proofErr w:type="gramStart"/>
      <w:r w:rsidRPr="00151C45">
        <w:rPr>
          <w:rFonts w:ascii="Palatino" w:hAnsi="Palatino"/>
          <w:i/>
        </w:rPr>
        <w:t>The</w:t>
      </w:r>
      <w:proofErr w:type="gramEnd"/>
      <w:r w:rsidRPr="00151C45">
        <w:rPr>
          <w:rFonts w:ascii="Palatino" w:hAnsi="Palatino"/>
          <w:i/>
        </w:rPr>
        <w:t xml:space="preserve"> Politics of Problem Definition: Shaping the Policy Agenda</w:t>
      </w:r>
      <w:r w:rsidRPr="00151C45">
        <w:rPr>
          <w:rFonts w:ascii="Palatino" w:hAnsi="Palatino"/>
        </w:rPr>
        <w:t xml:space="preserve"> pp. 32-49. Lawrence: University Press of Kansas. </w:t>
      </w:r>
    </w:p>
    <w:p w:rsidR="00D665CD" w:rsidRPr="00151C45" w:rsidRDefault="00D665CD" w:rsidP="00151C45">
      <w:pPr>
        <w:spacing w:line="360" w:lineRule="auto"/>
        <w:outlineLvl w:val="0"/>
        <w:rPr>
          <w:rFonts w:ascii="Palatino" w:hAnsi="Palatino"/>
          <w:i/>
        </w:rPr>
      </w:pPr>
      <w:proofErr w:type="spellStart"/>
      <w:r w:rsidRPr="00151C45">
        <w:rPr>
          <w:rFonts w:ascii="Palatino" w:hAnsi="Palatino"/>
        </w:rPr>
        <w:t>Ranney</w:t>
      </w:r>
      <w:proofErr w:type="spellEnd"/>
      <w:r w:rsidRPr="00151C45">
        <w:rPr>
          <w:rFonts w:ascii="Palatino" w:hAnsi="Palatino"/>
        </w:rPr>
        <w:t xml:space="preserve">, David.  (2003). </w:t>
      </w:r>
      <w:r w:rsidRPr="00151C45">
        <w:rPr>
          <w:rFonts w:ascii="Palatino" w:hAnsi="Palatino"/>
          <w:i/>
        </w:rPr>
        <w:t xml:space="preserve">Global Decisions, Local Collisions: Urban Life in the New </w:t>
      </w:r>
    </w:p>
    <w:p w:rsidR="00D665CD" w:rsidRPr="00151C45" w:rsidRDefault="00D665CD" w:rsidP="00151C45">
      <w:pPr>
        <w:spacing w:line="360" w:lineRule="auto"/>
        <w:ind w:firstLine="720"/>
        <w:outlineLvl w:val="0"/>
        <w:rPr>
          <w:rFonts w:ascii="Palatino" w:hAnsi="Palatino"/>
        </w:rPr>
      </w:pPr>
      <w:proofErr w:type="gramStart"/>
      <w:r w:rsidRPr="00151C45">
        <w:rPr>
          <w:rFonts w:ascii="Palatino" w:hAnsi="Palatino"/>
          <w:i/>
        </w:rPr>
        <w:t>World Order</w:t>
      </w:r>
      <w:r w:rsidRPr="00151C45">
        <w:rPr>
          <w:rFonts w:ascii="Palatino" w:hAnsi="Palatino"/>
        </w:rPr>
        <w:t>.</w:t>
      </w:r>
      <w:proofErr w:type="gramEnd"/>
      <w:r w:rsidRPr="00151C45">
        <w:rPr>
          <w:rFonts w:ascii="Palatino" w:hAnsi="Palatino"/>
        </w:rPr>
        <w:t xml:space="preserve"> Philadelphia: Temple University Press.  </w:t>
      </w:r>
    </w:p>
    <w:p w:rsidR="00D665CD" w:rsidRPr="00151C45" w:rsidRDefault="00D665CD" w:rsidP="00151C45">
      <w:pPr>
        <w:spacing w:line="360" w:lineRule="auto"/>
        <w:ind w:firstLine="720"/>
        <w:outlineLvl w:val="0"/>
        <w:rPr>
          <w:rFonts w:ascii="Palatino" w:hAnsi="Palatino"/>
          <w:i/>
        </w:rPr>
      </w:pPr>
      <w:proofErr w:type="gramStart"/>
      <w:r w:rsidRPr="00151C45">
        <w:rPr>
          <w:rFonts w:ascii="Palatino" w:hAnsi="Palatino"/>
        </w:rPr>
        <w:t>(1988). Manufacturing Job loss and Early Warning Indicators.</w:t>
      </w:r>
      <w:proofErr w:type="gramEnd"/>
      <w:r w:rsidRPr="00151C45">
        <w:rPr>
          <w:rFonts w:ascii="Palatino" w:hAnsi="Palatino"/>
        </w:rPr>
        <w:t xml:space="preserve">  </w:t>
      </w:r>
      <w:r w:rsidRPr="00151C45">
        <w:rPr>
          <w:rFonts w:ascii="Palatino" w:hAnsi="Palatino"/>
          <w:i/>
        </w:rPr>
        <w:t xml:space="preserve">Journal </w:t>
      </w:r>
    </w:p>
    <w:p w:rsidR="00D665CD" w:rsidRPr="00151C45" w:rsidRDefault="00D665CD" w:rsidP="00151C45">
      <w:pPr>
        <w:spacing w:line="360" w:lineRule="auto"/>
        <w:ind w:firstLine="720"/>
        <w:rPr>
          <w:rFonts w:ascii="Palatino" w:hAnsi="Palatino"/>
        </w:rPr>
      </w:pPr>
      <w:proofErr w:type="gramStart"/>
      <w:r w:rsidRPr="00151C45">
        <w:rPr>
          <w:rFonts w:ascii="Palatino" w:hAnsi="Palatino"/>
          <w:i/>
        </w:rPr>
        <w:t>of</w:t>
      </w:r>
      <w:proofErr w:type="gramEnd"/>
      <w:r w:rsidRPr="00151C45">
        <w:rPr>
          <w:rFonts w:ascii="Palatino" w:hAnsi="Palatino"/>
          <w:i/>
        </w:rPr>
        <w:t xml:space="preserve"> Planning Literature</w:t>
      </w:r>
      <w:r w:rsidRPr="00151C45">
        <w:rPr>
          <w:rFonts w:ascii="Palatino" w:hAnsi="Palatino"/>
        </w:rPr>
        <w:t xml:space="preserve">. 3:1 (22-35).  </w:t>
      </w:r>
    </w:p>
    <w:p w:rsidR="00D665CD" w:rsidRPr="00151C45" w:rsidRDefault="00D665CD" w:rsidP="00151C45">
      <w:pPr>
        <w:spacing w:line="360" w:lineRule="auto"/>
        <w:outlineLvl w:val="0"/>
        <w:rPr>
          <w:rFonts w:ascii="Palatino" w:hAnsi="Palatino"/>
          <w:i/>
        </w:rPr>
      </w:pPr>
      <w:r w:rsidRPr="00151C45">
        <w:rPr>
          <w:rFonts w:ascii="Palatino" w:hAnsi="Palatino"/>
        </w:rPr>
        <w:t xml:space="preserve">Root, Kenneth A. (1979). </w:t>
      </w:r>
      <w:r w:rsidRPr="00151C45">
        <w:rPr>
          <w:rFonts w:ascii="Palatino" w:hAnsi="Palatino"/>
          <w:i/>
        </w:rPr>
        <w:t xml:space="preserve">Perspectives for Communities and Organizations on Plant </w:t>
      </w:r>
    </w:p>
    <w:p w:rsidR="00D665CD" w:rsidRPr="00151C45" w:rsidRDefault="00D665CD" w:rsidP="00151C45">
      <w:pPr>
        <w:spacing w:line="360" w:lineRule="auto"/>
        <w:ind w:left="720"/>
        <w:rPr>
          <w:rFonts w:ascii="Palatino" w:hAnsi="Palatino"/>
        </w:rPr>
      </w:pPr>
      <w:proofErr w:type="gramStart"/>
      <w:r w:rsidRPr="00151C45">
        <w:rPr>
          <w:rFonts w:ascii="Palatino" w:hAnsi="Palatino"/>
          <w:i/>
        </w:rPr>
        <w:t>Closings and Job Dislocations.</w:t>
      </w:r>
      <w:proofErr w:type="gramEnd"/>
      <w:r w:rsidRPr="00151C45">
        <w:rPr>
          <w:rFonts w:ascii="Palatino" w:hAnsi="Palatino"/>
        </w:rPr>
        <w:t xml:space="preserve">  Ames, Iowa: The North Central Regional Center for Rural Development.  </w:t>
      </w:r>
    </w:p>
    <w:p w:rsidR="00D665CD" w:rsidRPr="00151C45" w:rsidRDefault="00D665CD" w:rsidP="00151C45">
      <w:pPr>
        <w:spacing w:line="360" w:lineRule="auto"/>
        <w:rPr>
          <w:rFonts w:ascii="Palatino" w:hAnsi="Palatino"/>
          <w:i/>
        </w:rPr>
      </w:pPr>
      <w:proofErr w:type="spellStart"/>
      <w:r w:rsidRPr="00151C45">
        <w:rPr>
          <w:rFonts w:ascii="Palatino" w:hAnsi="Palatino"/>
        </w:rPr>
        <w:t>Schweke</w:t>
      </w:r>
      <w:proofErr w:type="spellEnd"/>
      <w:r w:rsidRPr="00151C45">
        <w:rPr>
          <w:rFonts w:ascii="Palatino" w:hAnsi="Palatino"/>
        </w:rPr>
        <w:t>, William (</w:t>
      </w:r>
      <w:proofErr w:type="gramStart"/>
      <w:r w:rsidRPr="00151C45">
        <w:rPr>
          <w:rFonts w:ascii="Palatino" w:hAnsi="Palatino"/>
        </w:rPr>
        <w:t>ed</w:t>
      </w:r>
      <w:proofErr w:type="gramEnd"/>
      <w:r w:rsidRPr="00151C45">
        <w:rPr>
          <w:rFonts w:ascii="Palatino" w:hAnsi="Palatino"/>
        </w:rPr>
        <w:t>.). (1980)</w:t>
      </w:r>
      <w:proofErr w:type="gramStart"/>
      <w:r w:rsidRPr="00151C45">
        <w:rPr>
          <w:rFonts w:ascii="Palatino" w:hAnsi="Palatino"/>
        </w:rPr>
        <w:t xml:space="preserve">.  </w:t>
      </w:r>
      <w:r w:rsidRPr="00151C45">
        <w:rPr>
          <w:rFonts w:ascii="Palatino" w:hAnsi="Palatino"/>
          <w:i/>
        </w:rPr>
        <w:t>Plant</w:t>
      </w:r>
      <w:proofErr w:type="gramEnd"/>
      <w:r w:rsidRPr="00151C45">
        <w:rPr>
          <w:rFonts w:ascii="Palatino" w:hAnsi="Palatino"/>
          <w:i/>
        </w:rPr>
        <w:t xml:space="preserve"> Closings: Issues, Politics, and Legislation: </w:t>
      </w:r>
    </w:p>
    <w:p w:rsidR="00D665CD" w:rsidRPr="00151C45" w:rsidRDefault="00D665CD" w:rsidP="00151C45">
      <w:pPr>
        <w:spacing w:line="360" w:lineRule="auto"/>
        <w:ind w:left="720"/>
        <w:rPr>
          <w:rFonts w:ascii="Palatino" w:hAnsi="Palatino"/>
        </w:rPr>
      </w:pPr>
      <w:proofErr w:type="gramStart"/>
      <w:r w:rsidRPr="00151C45">
        <w:rPr>
          <w:rFonts w:ascii="Palatino" w:hAnsi="Palatino"/>
          <w:i/>
        </w:rPr>
        <w:t>Briefing Book</w:t>
      </w:r>
      <w:r w:rsidRPr="00151C45">
        <w:rPr>
          <w:rFonts w:ascii="Palatino" w:hAnsi="Palatino"/>
        </w:rPr>
        <w:t>.</w:t>
      </w:r>
      <w:proofErr w:type="gramEnd"/>
      <w:r w:rsidRPr="00151C45">
        <w:rPr>
          <w:rFonts w:ascii="Palatino" w:hAnsi="Palatino"/>
        </w:rPr>
        <w:t xml:space="preserve">  Boston, MA: Conference on Alternative State &amp; Local Policies.</w:t>
      </w:r>
    </w:p>
    <w:p w:rsidR="00D665CD" w:rsidRPr="00151C45" w:rsidRDefault="00D665CD" w:rsidP="00151C45">
      <w:pPr>
        <w:spacing w:line="360" w:lineRule="auto"/>
        <w:outlineLvl w:val="0"/>
        <w:rPr>
          <w:rFonts w:ascii="Palatino" w:hAnsi="Palatino"/>
        </w:rPr>
      </w:pPr>
      <w:r w:rsidRPr="00151C45">
        <w:rPr>
          <w:rFonts w:ascii="Palatino" w:hAnsi="Palatino"/>
        </w:rPr>
        <w:t xml:space="preserve">Schumpeter, Joseph. </w:t>
      </w:r>
      <w:proofErr w:type="gramStart"/>
      <w:r w:rsidRPr="00151C45">
        <w:rPr>
          <w:rFonts w:ascii="Palatino" w:hAnsi="Palatino"/>
        </w:rPr>
        <w:t xml:space="preserve">(1942). </w:t>
      </w:r>
      <w:r w:rsidRPr="00151C45">
        <w:rPr>
          <w:rFonts w:ascii="Palatino" w:hAnsi="Palatino"/>
          <w:i/>
        </w:rPr>
        <w:t>Capitalism, Socialism, and Democracy</w:t>
      </w:r>
      <w:r w:rsidRPr="00151C45">
        <w:rPr>
          <w:rFonts w:ascii="Palatino" w:hAnsi="Palatino"/>
        </w:rPr>
        <w:t>.</w:t>
      </w:r>
      <w:proofErr w:type="gramEnd"/>
      <w:r w:rsidRPr="00151C45">
        <w:rPr>
          <w:rFonts w:ascii="Palatino" w:hAnsi="Palatino"/>
        </w:rPr>
        <w:t xml:space="preserve"> New York: Harper </w:t>
      </w:r>
    </w:p>
    <w:p w:rsidR="00D665CD" w:rsidRPr="00151C45" w:rsidRDefault="00D665CD" w:rsidP="00151C45">
      <w:pPr>
        <w:spacing w:line="360" w:lineRule="auto"/>
        <w:ind w:firstLine="720"/>
        <w:outlineLvl w:val="0"/>
        <w:rPr>
          <w:rFonts w:ascii="Palatino" w:hAnsi="Palatino"/>
        </w:rPr>
      </w:pPr>
      <w:r w:rsidRPr="00151C45">
        <w:rPr>
          <w:rFonts w:ascii="Palatino" w:hAnsi="Palatino"/>
        </w:rPr>
        <w:t>&amp; Row.</w:t>
      </w:r>
    </w:p>
    <w:p w:rsidR="00D665CD" w:rsidRPr="00151C45" w:rsidRDefault="00D665CD" w:rsidP="00151C45">
      <w:pPr>
        <w:spacing w:line="360" w:lineRule="auto"/>
        <w:outlineLvl w:val="0"/>
        <w:rPr>
          <w:rFonts w:ascii="Palatino" w:hAnsi="Palatino"/>
          <w:i/>
        </w:rPr>
      </w:pPr>
      <w:proofErr w:type="spellStart"/>
      <w:r w:rsidRPr="00151C45">
        <w:rPr>
          <w:rFonts w:ascii="Palatino" w:hAnsi="Palatino"/>
        </w:rPr>
        <w:t>Shapira</w:t>
      </w:r>
      <w:proofErr w:type="spellEnd"/>
      <w:r w:rsidRPr="00151C45">
        <w:rPr>
          <w:rFonts w:ascii="Palatino" w:hAnsi="Palatino"/>
        </w:rPr>
        <w:t xml:space="preserve">, Phillip. </w:t>
      </w:r>
      <w:proofErr w:type="gramStart"/>
      <w:r w:rsidRPr="00151C45">
        <w:rPr>
          <w:rFonts w:ascii="Palatino" w:hAnsi="Palatino"/>
        </w:rPr>
        <w:t>(1983). Plant Shutdowns and Job Loss in California.</w:t>
      </w:r>
      <w:proofErr w:type="gramEnd"/>
      <w:r w:rsidRPr="00151C45">
        <w:rPr>
          <w:rFonts w:ascii="Palatino" w:hAnsi="Palatino"/>
        </w:rPr>
        <w:t xml:space="preserve"> </w:t>
      </w:r>
      <w:r w:rsidRPr="00151C45">
        <w:rPr>
          <w:rFonts w:ascii="Palatino" w:hAnsi="Palatino"/>
          <w:i/>
        </w:rPr>
        <w:t xml:space="preserve">California Data </w:t>
      </w:r>
    </w:p>
    <w:p w:rsidR="00D665CD" w:rsidRPr="00151C45" w:rsidRDefault="00D665CD" w:rsidP="00151C45">
      <w:pPr>
        <w:spacing w:line="360" w:lineRule="auto"/>
        <w:ind w:firstLine="720"/>
        <w:outlineLvl w:val="0"/>
        <w:rPr>
          <w:rFonts w:ascii="Palatino" w:hAnsi="Palatino"/>
        </w:rPr>
      </w:pPr>
      <w:proofErr w:type="gramStart"/>
      <w:r w:rsidRPr="00151C45">
        <w:rPr>
          <w:rFonts w:ascii="Palatino" w:hAnsi="Palatino"/>
          <w:i/>
        </w:rPr>
        <w:t>Brief</w:t>
      </w:r>
      <w:r w:rsidRPr="00151C45">
        <w:rPr>
          <w:rFonts w:ascii="Palatino" w:hAnsi="Palatino"/>
        </w:rPr>
        <w:t xml:space="preserve"> 7(2).</w:t>
      </w:r>
      <w:proofErr w:type="gramEnd"/>
      <w:r w:rsidRPr="00151C45">
        <w:rPr>
          <w:rFonts w:ascii="Palatino" w:hAnsi="Palatino"/>
        </w:rPr>
        <w:t xml:space="preserve"> </w:t>
      </w:r>
      <w:proofErr w:type="gramStart"/>
      <w:r w:rsidRPr="00151C45">
        <w:rPr>
          <w:rFonts w:ascii="Palatino" w:hAnsi="Palatino"/>
        </w:rPr>
        <w:t>Institute of Governmental Studies, University of California, Berkeley.</w:t>
      </w:r>
      <w:proofErr w:type="gramEnd"/>
      <w:r w:rsidRPr="00151C45">
        <w:rPr>
          <w:rFonts w:ascii="Palatino" w:hAnsi="Palatino"/>
        </w:rPr>
        <w:t xml:space="preserve">  </w:t>
      </w:r>
    </w:p>
    <w:p w:rsidR="00D665CD" w:rsidRPr="00151C45" w:rsidRDefault="00D665CD" w:rsidP="00151C45">
      <w:pPr>
        <w:spacing w:line="360" w:lineRule="auto"/>
        <w:outlineLvl w:val="0"/>
        <w:rPr>
          <w:rFonts w:ascii="Palatino" w:hAnsi="Palatino"/>
          <w:i/>
        </w:rPr>
      </w:pPr>
      <w:proofErr w:type="spellStart"/>
      <w:r w:rsidRPr="00151C45">
        <w:rPr>
          <w:rFonts w:ascii="Palatino" w:hAnsi="Palatino"/>
        </w:rPr>
        <w:t>Swinney</w:t>
      </w:r>
      <w:proofErr w:type="spellEnd"/>
      <w:r w:rsidRPr="00151C45">
        <w:rPr>
          <w:rFonts w:ascii="Palatino" w:hAnsi="Palatino"/>
        </w:rPr>
        <w:t xml:space="preserve">, Dan. (July 1998). </w:t>
      </w:r>
      <w:r w:rsidRPr="00151C45">
        <w:rPr>
          <w:rFonts w:ascii="Palatino" w:hAnsi="Palatino"/>
          <w:i/>
        </w:rPr>
        <w:t xml:space="preserve">Building a Bridge to the High Road: Expanding </w:t>
      </w:r>
    </w:p>
    <w:p w:rsidR="00D665CD" w:rsidRPr="00151C45" w:rsidRDefault="00D665CD" w:rsidP="00151C45">
      <w:pPr>
        <w:spacing w:line="360" w:lineRule="auto"/>
        <w:ind w:left="720"/>
        <w:rPr>
          <w:rFonts w:ascii="Palatino" w:hAnsi="Palatino"/>
        </w:rPr>
      </w:pPr>
      <w:proofErr w:type="gramStart"/>
      <w:r w:rsidRPr="00151C45">
        <w:rPr>
          <w:rFonts w:ascii="Palatino" w:hAnsi="Palatino"/>
          <w:i/>
        </w:rPr>
        <w:t>Participation and Democracy in the Economy to Build Sustainable Communities.</w:t>
      </w:r>
      <w:proofErr w:type="gramEnd"/>
      <w:r w:rsidRPr="00151C45">
        <w:rPr>
          <w:rFonts w:ascii="Palatino" w:hAnsi="Palatino"/>
        </w:rPr>
        <w:t xml:space="preserve">  </w:t>
      </w:r>
      <w:proofErr w:type="gramStart"/>
      <w:r w:rsidRPr="00151C45">
        <w:rPr>
          <w:rFonts w:ascii="Palatino" w:hAnsi="Palatino"/>
        </w:rPr>
        <w:t>Center for Labor &amp; Community Research website, Retrieved September 20, 2007.</w:t>
      </w:r>
      <w:proofErr w:type="gramEnd"/>
      <w:r w:rsidRPr="00151C45">
        <w:rPr>
          <w:rFonts w:ascii="Palatino" w:hAnsi="Palatino"/>
        </w:rPr>
        <w:t xml:space="preserve"> http://www.clcr.org/publications/btb/contents.html</w:t>
      </w:r>
    </w:p>
    <w:p w:rsidR="00D665CD" w:rsidRPr="00151C45" w:rsidRDefault="00D665CD" w:rsidP="00151C45">
      <w:pPr>
        <w:spacing w:line="360" w:lineRule="auto"/>
        <w:ind w:left="720" w:hanging="720"/>
        <w:rPr>
          <w:rFonts w:ascii="Palatino" w:hAnsi="Palatino"/>
        </w:rPr>
      </w:pPr>
      <w:r w:rsidRPr="00151C45">
        <w:rPr>
          <w:rFonts w:ascii="Palatino" w:hAnsi="Palatino"/>
        </w:rPr>
        <w:lastRenderedPageBreak/>
        <w:t xml:space="preserve">Whyte, William Foote, </w:t>
      </w:r>
      <w:proofErr w:type="spellStart"/>
      <w:r w:rsidRPr="00151C45">
        <w:rPr>
          <w:rFonts w:ascii="Palatino" w:hAnsi="Palatino"/>
        </w:rPr>
        <w:t>Tove</w:t>
      </w:r>
      <w:proofErr w:type="spellEnd"/>
      <w:r w:rsidRPr="00151C45">
        <w:rPr>
          <w:rFonts w:ascii="Palatino" w:hAnsi="Palatino"/>
        </w:rPr>
        <w:t xml:space="preserve"> </w:t>
      </w:r>
      <w:proofErr w:type="spellStart"/>
      <w:r w:rsidRPr="00151C45">
        <w:rPr>
          <w:rFonts w:ascii="Palatino" w:hAnsi="Palatino"/>
        </w:rPr>
        <w:t>Helland</w:t>
      </w:r>
      <w:proofErr w:type="spellEnd"/>
      <w:r w:rsidRPr="00151C45">
        <w:rPr>
          <w:rFonts w:ascii="Palatino" w:hAnsi="Palatino"/>
        </w:rPr>
        <w:t xml:space="preserve"> Hammer, Christopher Meek, Reed Nelson and Robert Stern.  (1983)</w:t>
      </w:r>
      <w:proofErr w:type="gramStart"/>
      <w:r w:rsidRPr="00151C45">
        <w:rPr>
          <w:rFonts w:ascii="Palatino" w:hAnsi="Palatino"/>
        </w:rPr>
        <w:t xml:space="preserve">.  </w:t>
      </w:r>
      <w:r w:rsidRPr="00151C45">
        <w:rPr>
          <w:rFonts w:ascii="Palatino" w:hAnsi="Palatino"/>
          <w:i/>
        </w:rPr>
        <w:t>Worker</w:t>
      </w:r>
      <w:proofErr w:type="gramEnd"/>
      <w:r w:rsidRPr="00151C45">
        <w:rPr>
          <w:rFonts w:ascii="Palatino" w:hAnsi="Palatino"/>
          <w:i/>
        </w:rPr>
        <w:t xml:space="preserve"> Participation and Ownership: Cooperative Strategies for Strengthening Local Economies</w:t>
      </w:r>
      <w:r w:rsidRPr="00151C45">
        <w:rPr>
          <w:rFonts w:ascii="Palatino" w:hAnsi="Palatino"/>
        </w:rPr>
        <w:t>. Ithaca, NY: ILR Press.</w:t>
      </w:r>
    </w:p>
    <w:p w:rsidR="00D665CD" w:rsidRPr="00151C45" w:rsidRDefault="00D665CD" w:rsidP="00151C45">
      <w:pPr>
        <w:spacing w:line="360" w:lineRule="auto"/>
        <w:rPr>
          <w:rFonts w:ascii="Palatino" w:hAnsi="Palatino"/>
        </w:rPr>
      </w:pPr>
      <w:proofErr w:type="spellStart"/>
      <w:proofErr w:type="gramStart"/>
      <w:r w:rsidRPr="00151C45">
        <w:rPr>
          <w:rFonts w:ascii="Palatino" w:hAnsi="Palatino"/>
        </w:rPr>
        <w:t>Wiewel</w:t>
      </w:r>
      <w:proofErr w:type="spellEnd"/>
      <w:r w:rsidRPr="00151C45">
        <w:rPr>
          <w:rFonts w:ascii="Palatino" w:hAnsi="Palatino"/>
        </w:rPr>
        <w:t>, W. (1999).</w:t>
      </w:r>
      <w:proofErr w:type="gramEnd"/>
      <w:r w:rsidRPr="00151C45">
        <w:rPr>
          <w:rFonts w:ascii="Palatino" w:hAnsi="Palatino"/>
        </w:rPr>
        <w:t xml:space="preserve"> Policy Research in an Imperfect World: Response to Terry F. Buss, </w:t>
      </w:r>
    </w:p>
    <w:p w:rsidR="00D665CD" w:rsidRPr="00151C45" w:rsidRDefault="00D665CD" w:rsidP="00151C45">
      <w:pPr>
        <w:spacing w:line="360" w:lineRule="auto"/>
        <w:ind w:left="720"/>
        <w:rPr>
          <w:rFonts w:ascii="Palatino" w:hAnsi="Palatino"/>
        </w:rPr>
      </w:pPr>
      <w:r w:rsidRPr="00151C45">
        <w:rPr>
          <w:rFonts w:ascii="Palatino" w:hAnsi="Palatino"/>
        </w:rPr>
        <w:t xml:space="preserve">The Case </w:t>
      </w:r>
      <w:proofErr w:type="gramStart"/>
      <w:r w:rsidRPr="00151C45">
        <w:rPr>
          <w:rFonts w:ascii="Palatino" w:hAnsi="Palatino"/>
        </w:rPr>
        <w:t>Against</w:t>
      </w:r>
      <w:proofErr w:type="gramEnd"/>
      <w:r w:rsidRPr="00151C45">
        <w:rPr>
          <w:rFonts w:ascii="Palatino" w:hAnsi="Palatino"/>
        </w:rPr>
        <w:t xml:space="preserve"> Targeted Industry Strategies. </w:t>
      </w:r>
      <w:proofErr w:type="gramStart"/>
      <w:r w:rsidRPr="00151C45">
        <w:rPr>
          <w:rFonts w:ascii="Palatino" w:hAnsi="Palatino"/>
          <w:i/>
        </w:rPr>
        <w:t>Economic Development Quarterly</w:t>
      </w:r>
      <w:r w:rsidRPr="00151C45">
        <w:rPr>
          <w:rFonts w:ascii="Palatino" w:hAnsi="Palatino"/>
        </w:rPr>
        <w:t>, 13(4), 357-60.</w:t>
      </w:r>
      <w:proofErr w:type="gramEnd"/>
      <w:r w:rsidRPr="00151C45">
        <w:rPr>
          <w:rFonts w:ascii="Palatino" w:hAnsi="Palatino"/>
        </w:rPr>
        <w:t xml:space="preserve">  </w:t>
      </w:r>
    </w:p>
    <w:p w:rsidR="00D665CD" w:rsidRPr="00151C45" w:rsidRDefault="00D665CD" w:rsidP="00151C45">
      <w:pPr>
        <w:spacing w:line="360" w:lineRule="auto"/>
        <w:outlineLvl w:val="0"/>
        <w:rPr>
          <w:rFonts w:ascii="Palatino" w:hAnsi="Palatino"/>
        </w:rPr>
      </w:pPr>
      <w:proofErr w:type="spellStart"/>
      <w:proofErr w:type="gramStart"/>
      <w:r w:rsidRPr="00151C45">
        <w:rPr>
          <w:rFonts w:ascii="Palatino" w:hAnsi="Palatino"/>
        </w:rPr>
        <w:t>Wiewel</w:t>
      </w:r>
      <w:proofErr w:type="spellEnd"/>
      <w:r w:rsidRPr="00151C45">
        <w:rPr>
          <w:rFonts w:ascii="Palatino" w:hAnsi="Palatino"/>
        </w:rPr>
        <w:t xml:space="preserve"> </w:t>
      </w:r>
      <w:proofErr w:type="spellStart"/>
      <w:r w:rsidRPr="00151C45">
        <w:rPr>
          <w:rFonts w:ascii="Palatino" w:hAnsi="Palatino"/>
        </w:rPr>
        <w:t>Wim</w:t>
      </w:r>
      <w:proofErr w:type="spellEnd"/>
      <w:r w:rsidRPr="00151C45">
        <w:rPr>
          <w:rFonts w:ascii="Palatino" w:hAnsi="Palatino"/>
        </w:rPr>
        <w:t xml:space="preserve"> &amp; David </w:t>
      </w:r>
      <w:proofErr w:type="spellStart"/>
      <w:r w:rsidRPr="00151C45">
        <w:rPr>
          <w:rFonts w:ascii="Palatino" w:hAnsi="Palatino"/>
        </w:rPr>
        <w:t>Ranney</w:t>
      </w:r>
      <w:proofErr w:type="spellEnd"/>
      <w:r w:rsidRPr="00151C45">
        <w:rPr>
          <w:rFonts w:ascii="Palatino" w:hAnsi="Palatino"/>
        </w:rPr>
        <w:t>.</w:t>
      </w:r>
      <w:proofErr w:type="gramEnd"/>
      <w:r w:rsidRPr="00151C45">
        <w:rPr>
          <w:rFonts w:ascii="Palatino" w:hAnsi="Palatino"/>
        </w:rPr>
        <w:t xml:space="preserve"> (1985). Early Warning System for Plant Closings: </w:t>
      </w:r>
    </w:p>
    <w:p w:rsidR="00D665CD" w:rsidRPr="00151C45" w:rsidRDefault="00D665CD" w:rsidP="00151C45">
      <w:pPr>
        <w:spacing w:line="360" w:lineRule="auto"/>
        <w:ind w:left="720"/>
        <w:outlineLvl w:val="0"/>
        <w:rPr>
          <w:rFonts w:ascii="Palatino" w:hAnsi="Palatino"/>
        </w:rPr>
      </w:pPr>
      <w:proofErr w:type="gramStart"/>
      <w:r w:rsidRPr="00151C45">
        <w:rPr>
          <w:rFonts w:ascii="Palatino" w:hAnsi="Palatino"/>
        </w:rPr>
        <w:t>Preliminary Analysis.</w:t>
      </w:r>
      <w:proofErr w:type="gramEnd"/>
      <w:r w:rsidRPr="00151C45">
        <w:rPr>
          <w:rFonts w:ascii="Palatino" w:hAnsi="Palatino"/>
        </w:rPr>
        <w:t xml:space="preserve">  Presentation to the Annual Meeting of the National Association of Management and Technical Assistance Centers, Oct 16-17. </w:t>
      </w:r>
      <w:proofErr w:type="gramStart"/>
      <w:r w:rsidRPr="00151C45">
        <w:rPr>
          <w:rFonts w:ascii="Palatino" w:hAnsi="Palatino"/>
          <w:i/>
        </w:rPr>
        <w:t>Center for Urban Economic Development.</w:t>
      </w:r>
      <w:proofErr w:type="gramEnd"/>
      <w:r w:rsidRPr="00151C45">
        <w:rPr>
          <w:rFonts w:ascii="Palatino" w:hAnsi="Palatino"/>
          <w:i/>
        </w:rPr>
        <w:t xml:space="preserve">   </w:t>
      </w:r>
    </w:p>
    <w:p w:rsidR="00D665CD" w:rsidRPr="00151C45" w:rsidRDefault="00D665CD" w:rsidP="00151C45">
      <w:pPr>
        <w:spacing w:line="360" w:lineRule="auto"/>
        <w:outlineLvl w:val="0"/>
        <w:rPr>
          <w:rFonts w:ascii="Palatino" w:hAnsi="Palatino"/>
        </w:rPr>
      </w:pPr>
      <w:proofErr w:type="spellStart"/>
      <w:r w:rsidRPr="00151C45">
        <w:rPr>
          <w:rFonts w:ascii="Palatino" w:hAnsi="Palatino"/>
        </w:rPr>
        <w:t>Wiewel</w:t>
      </w:r>
      <w:proofErr w:type="spellEnd"/>
      <w:r w:rsidRPr="00151C45">
        <w:rPr>
          <w:rFonts w:ascii="Palatino" w:hAnsi="Palatino"/>
        </w:rPr>
        <w:t xml:space="preserve">, W. &amp; W. Siegel, (1990). Industry Task Forces as Pragmatic Planning: The </w:t>
      </w:r>
    </w:p>
    <w:p w:rsidR="00D665CD" w:rsidRPr="00151C45" w:rsidRDefault="00D665CD" w:rsidP="00151C45">
      <w:pPr>
        <w:spacing w:line="360" w:lineRule="auto"/>
        <w:ind w:left="720"/>
        <w:rPr>
          <w:rFonts w:ascii="Palatino" w:hAnsi="Palatino"/>
        </w:rPr>
      </w:pPr>
      <w:proofErr w:type="gramStart"/>
      <w:r w:rsidRPr="00151C45">
        <w:rPr>
          <w:rFonts w:ascii="Palatino" w:hAnsi="Palatino"/>
        </w:rPr>
        <w:t>Effect of Ideology, Planning Process and Economic Context on Strategy Selection.</w:t>
      </w:r>
      <w:proofErr w:type="gramEnd"/>
      <w:r w:rsidRPr="00151C45">
        <w:rPr>
          <w:rFonts w:ascii="Palatino" w:hAnsi="Palatino"/>
        </w:rPr>
        <w:t xml:space="preserve">  </w:t>
      </w:r>
      <w:proofErr w:type="gramStart"/>
      <w:r w:rsidRPr="00151C45">
        <w:rPr>
          <w:rFonts w:ascii="Palatino" w:hAnsi="Palatino"/>
          <w:i/>
        </w:rPr>
        <w:t>Journal of Planning Education and Research</w:t>
      </w:r>
      <w:r w:rsidRPr="00151C45">
        <w:rPr>
          <w:rFonts w:ascii="Palatino" w:hAnsi="Palatino"/>
        </w:rPr>
        <w:t>, 9, 107-115.</w:t>
      </w:r>
      <w:proofErr w:type="gramEnd"/>
    </w:p>
    <w:p w:rsidR="00D665CD" w:rsidRPr="005B3CD4" w:rsidRDefault="00D665CD" w:rsidP="00D665CD">
      <w:pPr>
        <w:pStyle w:val="TOC1"/>
        <w:spacing w:line="240" w:lineRule="auto"/>
        <w:rPr>
          <w:rFonts w:ascii="Palatino" w:hAnsi="Palatino"/>
        </w:rPr>
      </w:pPr>
    </w:p>
    <w:p w:rsidR="005849C2" w:rsidRPr="005B3CD4" w:rsidRDefault="005849C2" w:rsidP="00151C45">
      <w:pPr>
        <w:pStyle w:val="Header"/>
        <w:rPr>
          <w:rFonts w:ascii="Palatino" w:hAnsi="Palatino"/>
        </w:rPr>
      </w:pPr>
    </w:p>
    <w:sectPr w:rsidR="005849C2" w:rsidRPr="005B3CD4" w:rsidSect="00E23C63">
      <w:headerReference w:type="even" r:id="rId8"/>
      <w:headerReference w:type="default" r:id="rId9"/>
      <w:footerReference w:type="default" r:id="rId10"/>
      <w:footerReference w:type="first" r:id="rId11"/>
      <w:endnotePr>
        <w:numFmt w:val="decimal"/>
      </w:endnotePr>
      <w:pgSz w:w="12240" w:h="15840"/>
      <w:pgMar w:top="1080" w:right="1440" w:bottom="1440" w:left="1440" w:header="720" w:footer="1008"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9C2" w:rsidRDefault="005849C2">
      <w:pPr>
        <w:spacing w:after="0" w:line="240" w:lineRule="auto"/>
      </w:pPr>
      <w:r>
        <w:separator/>
      </w:r>
    </w:p>
  </w:endnote>
  <w:endnote w:type="continuationSeparator" w:id="0">
    <w:p w:rsidR="005849C2" w:rsidRDefault="005849C2">
      <w:pPr>
        <w:spacing w:after="0" w:line="240" w:lineRule="auto"/>
      </w:pPr>
      <w:r>
        <w:continuationSeparator/>
      </w:r>
    </w:p>
  </w:endnote>
  <w:endnote w:id="1">
    <w:p w:rsidR="00D665CD" w:rsidRPr="00151C45" w:rsidRDefault="00D665CD" w:rsidP="00D665CD">
      <w:pPr>
        <w:pStyle w:val="EndnoteText"/>
        <w:ind w:hanging="288"/>
        <w:rPr>
          <w:sz w:val="20"/>
        </w:rPr>
      </w:pPr>
      <w:r>
        <w:rPr>
          <w:rStyle w:val="EndnoteReference"/>
        </w:rPr>
        <w:endnoteRef/>
      </w:r>
      <w:r>
        <w:t xml:space="preserve">   </w:t>
      </w:r>
      <w:r w:rsidRPr="00151C45">
        <w:rPr>
          <w:sz w:val="20"/>
        </w:rPr>
        <w:t xml:space="preserve">Manufacturing employment peaked in Illinois in the 1960s. </w:t>
      </w:r>
      <w:r w:rsidRPr="00151C45">
        <w:rPr>
          <w:sz w:val="20"/>
          <w:u w:val="single"/>
        </w:rPr>
        <w:t>County Business Patterns</w:t>
      </w:r>
      <w:r w:rsidRPr="00151C45">
        <w:rPr>
          <w:sz w:val="20"/>
        </w:rPr>
        <w:t xml:space="preserve"> gives a figure of 1,419,614 in 1969, declines thereafter. [Washington] : Dept. of Commerce, Bureau of the Census, 1948--</w:t>
      </w:r>
    </w:p>
    <w:p w:rsidR="00D665CD" w:rsidRPr="00151C45" w:rsidRDefault="00D665CD" w:rsidP="00D665CD">
      <w:pPr>
        <w:pStyle w:val="EndnoteText"/>
        <w:ind w:hanging="288"/>
        <w:rPr>
          <w:sz w:val="20"/>
        </w:rPr>
      </w:pPr>
    </w:p>
  </w:endnote>
  <w:endnote w:id="2">
    <w:p w:rsidR="00D665CD" w:rsidRPr="00151C45" w:rsidRDefault="00D665CD" w:rsidP="00D665CD">
      <w:pPr>
        <w:pStyle w:val="EndnoteText"/>
        <w:ind w:hanging="288"/>
        <w:rPr>
          <w:b/>
          <w:sz w:val="20"/>
        </w:rPr>
      </w:pPr>
      <w:r w:rsidRPr="00151C45">
        <w:rPr>
          <w:rStyle w:val="EndnoteReference"/>
          <w:sz w:val="20"/>
        </w:rPr>
        <w:endnoteRef/>
      </w:r>
      <w:r w:rsidRPr="00151C45">
        <w:rPr>
          <w:sz w:val="20"/>
        </w:rPr>
        <w:t xml:space="preserve">   Ann. R. </w:t>
      </w:r>
      <w:proofErr w:type="spellStart"/>
      <w:r w:rsidRPr="00151C45">
        <w:rPr>
          <w:sz w:val="20"/>
        </w:rPr>
        <w:t>Markusen</w:t>
      </w:r>
      <w:proofErr w:type="spellEnd"/>
      <w:r w:rsidRPr="00151C45">
        <w:rPr>
          <w:sz w:val="20"/>
        </w:rPr>
        <w:t xml:space="preserve"> and Virginia Carlson, “Deindustrialization in the American Midwest: Causes and Responses.  L. </w:t>
      </w:r>
      <w:proofErr w:type="spellStart"/>
      <w:r w:rsidRPr="00151C45">
        <w:rPr>
          <w:sz w:val="20"/>
        </w:rPr>
        <w:t>Rodwin</w:t>
      </w:r>
      <w:proofErr w:type="spellEnd"/>
      <w:r w:rsidRPr="00151C45">
        <w:rPr>
          <w:sz w:val="20"/>
        </w:rPr>
        <w:t xml:space="preserve"> and H. </w:t>
      </w:r>
      <w:proofErr w:type="spellStart"/>
      <w:r w:rsidRPr="00151C45">
        <w:rPr>
          <w:sz w:val="20"/>
        </w:rPr>
        <w:t>Sazanami</w:t>
      </w:r>
      <w:proofErr w:type="spellEnd"/>
      <w:r w:rsidRPr="00151C45">
        <w:rPr>
          <w:sz w:val="20"/>
        </w:rPr>
        <w:t xml:space="preserve">, eds., </w:t>
      </w:r>
      <w:r w:rsidRPr="00151C45">
        <w:rPr>
          <w:sz w:val="20"/>
          <w:u w:val="single"/>
        </w:rPr>
        <w:t>Deindustrialization and Regional Economic Transformation: The Experience of the United States</w:t>
      </w:r>
      <w:r w:rsidRPr="00151C45">
        <w:rPr>
          <w:sz w:val="20"/>
        </w:rPr>
        <w:t xml:space="preserve"> Boston: </w:t>
      </w:r>
      <w:proofErr w:type="spellStart"/>
      <w:r w:rsidRPr="00151C45">
        <w:rPr>
          <w:sz w:val="20"/>
        </w:rPr>
        <w:t>Unwin</w:t>
      </w:r>
      <w:proofErr w:type="spellEnd"/>
      <w:r w:rsidRPr="00151C45">
        <w:rPr>
          <w:sz w:val="20"/>
        </w:rPr>
        <w:t xml:space="preserve"> Hyman, 1989; pp. 29-59.  </w:t>
      </w:r>
    </w:p>
    <w:p w:rsidR="00D665CD" w:rsidRPr="00151C45" w:rsidRDefault="00D665CD" w:rsidP="00D665CD">
      <w:pPr>
        <w:pStyle w:val="EndnoteText"/>
        <w:ind w:hanging="288"/>
        <w:rPr>
          <w:sz w:val="20"/>
        </w:rPr>
      </w:pPr>
      <w:r w:rsidRPr="00151C45">
        <w:rPr>
          <w:sz w:val="20"/>
        </w:rPr>
        <w:t xml:space="preserve"> </w:t>
      </w:r>
    </w:p>
  </w:endnote>
  <w:endnote w:id="3">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David </w:t>
      </w:r>
      <w:proofErr w:type="spellStart"/>
      <w:r w:rsidRPr="00151C45">
        <w:rPr>
          <w:sz w:val="20"/>
        </w:rPr>
        <w:t>Ranney</w:t>
      </w:r>
      <w:proofErr w:type="spellEnd"/>
      <w:r w:rsidRPr="00151C45">
        <w:rPr>
          <w:sz w:val="20"/>
        </w:rPr>
        <w:t xml:space="preserve">, </w:t>
      </w:r>
      <w:r w:rsidRPr="00151C45">
        <w:rPr>
          <w:sz w:val="20"/>
          <w:u w:val="single"/>
        </w:rPr>
        <w:t>Global Decisions, Local Collisions: Urban Life in the New World Order</w:t>
      </w:r>
      <w:r w:rsidRPr="00151C45">
        <w:rPr>
          <w:sz w:val="20"/>
        </w:rPr>
        <w:t>. Philadelphia: Temple University Press, 2003. The data are at pages 79 and 80.</w:t>
      </w:r>
    </w:p>
    <w:p w:rsidR="00D665CD" w:rsidRPr="00151C45" w:rsidRDefault="00D665CD" w:rsidP="00D665CD">
      <w:pPr>
        <w:pStyle w:val="EndnoteText"/>
        <w:ind w:hanging="288"/>
        <w:rPr>
          <w:sz w:val="20"/>
        </w:rPr>
      </w:pPr>
      <w:r w:rsidRPr="00151C45">
        <w:rPr>
          <w:sz w:val="20"/>
        </w:rPr>
        <w:t xml:space="preserve"> </w:t>
      </w:r>
    </w:p>
  </w:endnote>
  <w:endnote w:id="4">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Ranney</w:t>
      </w:r>
      <w:proofErr w:type="spellEnd"/>
      <w:r w:rsidRPr="00151C45">
        <w:rPr>
          <w:sz w:val="20"/>
        </w:rPr>
        <w:t xml:space="preserve"> </w:t>
      </w:r>
      <w:proofErr w:type="gramStart"/>
      <w:r w:rsidRPr="00151C45">
        <w:rPr>
          <w:sz w:val="20"/>
        </w:rPr>
        <w:t>2003.,</w:t>
      </w:r>
      <w:proofErr w:type="gramEnd"/>
      <w:r w:rsidRPr="00151C45">
        <w:rPr>
          <w:sz w:val="20"/>
        </w:rPr>
        <w:t xml:space="preserve"> pp. 80-82.</w:t>
      </w:r>
    </w:p>
    <w:p w:rsidR="00D665CD" w:rsidRPr="00151C45" w:rsidRDefault="00D665CD" w:rsidP="00D665CD">
      <w:pPr>
        <w:pStyle w:val="EndnoteText"/>
        <w:ind w:hanging="288"/>
        <w:rPr>
          <w:sz w:val="20"/>
        </w:rPr>
      </w:pPr>
    </w:p>
  </w:endnote>
  <w:endnote w:id="5">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proofErr w:type="gramStart"/>
      <w:r w:rsidRPr="00151C45">
        <w:rPr>
          <w:sz w:val="20"/>
        </w:rPr>
        <w:t>Ranney</w:t>
      </w:r>
      <w:proofErr w:type="spellEnd"/>
      <w:r w:rsidRPr="00151C45">
        <w:rPr>
          <w:sz w:val="20"/>
        </w:rPr>
        <w:t>, op. cit. pg. 3.</w:t>
      </w:r>
      <w:proofErr w:type="gramEnd"/>
      <w:r w:rsidRPr="00151C45">
        <w:rPr>
          <w:sz w:val="20"/>
        </w:rPr>
        <w:t xml:space="preserve"> According to </w:t>
      </w:r>
      <w:proofErr w:type="spellStart"/>
      <w:r w:rsidRPr="00151C45">
        <w:rPr>
          <w:sz w:val="20"/>
        </w:rPr>
        <w:t>Giloth</w:t>
      </w:r>
      <w:proofErr w:type="spellEnd"/>
      <w:r w:rsidRPr="00151C45">
        <w:rPr>
          <w:sz w:val="20"/>
        </w:rPr>
        <w:t xml:space="preserve"> &amp; Moe, the city lost 13,000 jobs in the steel industry and the manufacturing sector declined 27% overall between 1977 and 1982. </w:t>
      </w:r>
      <w:proofErr w:type="gramStart"/>
      <w:r w:rsidRPr="00151C45">
        <w:rPr>
          <w:sz w:val="20"/>
        </w:rPr>
        <w:t xml:space="preserve">Robert </w:t>
      </w:r>
      <w:proofErr w:type="spellStart"/>
      <w:r w:rsidRPr="00151C45">
        <w:rPr>
          <w:sz w:val="20"/>
        </w:rPr>
        <w:t>Giloth</w:t>
      </w:r>
      <w:proofErr w:type="spellEnd"/>
      <w:r w:rsidRPr="00151C45">
        <w:rPr>
          <w:sz w:val="20"/>
        </w:rPr>
        <w:t xml:space="preserve"> and Kari Moe, “Jobs, Equity and the Mayoral Administration of Harold Washington in Chicago (1987-87).</w:t>
      </w:r>
      <w:proofErr w:type="gramEnd"/>
      <w:r w:rsidRPr="00151C45">
        <w:rPr>
          <w:sz w:val="20"/>
        </w:rPr>
        <w:t xml:space="preserve"> </w:t>
      </w:r>
      <w:r w:rsidRPr="00151C45">
        <w:rPr>
          <w:sz w:val="20"/>
          <w:u w:val="single"/>
        </w:rPr>
        <w:t>Policy Studies Journal</w:t>
      </w:r>
      <w:r w:rsidRPr="00151C45">
        <w:rPr>
          <w:sz w:val="20"/>
        </w:rPr>
        <w:t>, Vol. 27, No. 1, 1999, pp. 129-146, Cite is at p. 131.</w:t>
      </w:r>
    </w:p>
    <w:p w:rsidR="00D665CD" w:rsidRPr="00151C45" w:rsidRDefault="00D665CD" w:rsidP="00D665CD">
      <w:pPr>
        <w:pStyle w:val="EndnoteText"/>
        <w:ind w:hanging="288"/>
        <w:rPr>
          <w:b/>
          <w:sz w:val="20"/>
        </w:rPr>
      </w:pPr>
    </w:p>
  </w:endnote>
  <w:endnote w:id="6">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Emmeran</w:t>
      </w:r>
      <w:proofErr w:type="spellEnd"/>
      <w:r w:rsidRPr="00151C45">
        <w:rPr>
          <w:sz w:val="20"/>
        </w:rPr>
        <w:t xml:space="preserve">, Lynn. (1986, September 14).  Lives Built on Steel Rust with Idleness. </w:t>
      </w:r>
      <w:proofErr w:type="gramStart"/>
      <w:r w:rsidRPr="00151C45">
        <w:rPr>
          <w:sz w:val="20"/>
          <w:u w:val="single"/>
        </w:rPr>
        <w:t>Chicago Tribune</w:t>
      </w:r>
      <w:r w:rsidRPr="00151C45">
        <w:rPr>
          <w:sz w:val="20"/>
        </w:rPr>
        <w:t>.</w:t>
      </w:r>
      <w:proofErr w:type="gramEnd"/>
      <w:r w:rsidRPr="00151C45">
        <w:rPr>
          <w:sz w:val="20"/>
        </w:rPr>
        <w:t xml:space="preserve">  Wisconsin Steel was a large plant in South East Chicago, an area formerly known for its steel production.  </w:t>
      </w:r>
    </w:p>
    <w:p w:rsidR="00D665CD" w:rsidRPr="00151C45" w:rsidRDefault="00D665CD" w:rsidP="00D665CD">
      <w:pPr>
        <w:pStyle w:val="EndnoteText"/>
        <w:ind w:hanging="288"/>
        <w:rPr>
          <w:sz w:val="20"/>
        </w:rPr>
      </w:pPr>
    </w:p>
  </w:endnote>
  <w:endnote w:id="7">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Ranney</w:t>
      </w:r>
      <w:proofErr w:type="spellEnd"/>
      <w:r w:rsidRPr="00151C45">
        <w:rPr>
          <w:sz w:val="20"/>
        </w:rPr>
        <w:t xml:space="preserve"> 2003 described the Wisconsin Steel closing as a “pioneer” because it was one of the first closings of a type that would become routine in the 1980s.  Characteristic of these types of closings was a plant that was a subsidiary of a larger corporation, which often was in the process of diversifying its holdings into other industries.</w:t>
      </w:r>
    </w:p>
    <w:p w:rsidR="00D665CD" w:rsidRPr="00151C45" w:rsidRDefault="00D665CD" w:rsidP="00D665CD">
      <w:pPr>
        <w:pStyle w:val="EndnoteText"/>
        <w:ind w:hanging="288"/>
        <w:rPr>
          <w:sz w:val="20"/>
        </w:rPr>
      </w:pPr>
    </w:p>
  </w:endnote>
  <w:endnote w:id="8">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On worker management and employee buyouts there were many accounts. Most familiar to us is the series produced at Cornell’s School of Industrial and Labor relations under the leadership of William Foote Whyte in the 1970s and 1980s. See, for a good example:  William Foote Whyte, </w:t>
      </w:r>
      <w:proofErr w:type="spellStart"/>
      <w:r w:rsidRPr="00151C45">
        <w:rPr>
          <w:sz w:val="20"/>
        </w:rPr>
        <w:t>Tove</w:t>
      </w:r>
      <w:proofErr w:type="spellEnd"/>
      <w:r w:rsidRPr="00151C45">
        <w:rPr>
          <w:sz w:val="20"/>
        </w:rPr>
        <w:t xml:space="preserve"> </w:t>
      </w:r>
      <w:proofErr w:type="spellStart"/>
      <w:r w:rsidRPr="00151C45">
        <w:rPr>
          <w:sz w:val="20"/>
        </w:rPr>
        <w:t>Helland</w:t>
      </w:r>
      <w:proofErr w:type="spellEnd"/>
      <w:r w:rsidRPr="00151C45">
        <w:rPr>
          <w:sz w:val="20"/>
        </w:rPr>
        <w:t xml:space="preserve"> Hammer, Christopher Meek, Reed Nelson and Robert Stern, </w:t>
      </w:r>
      <w:r w:rsidRPr="00151C45">
        <w:rPr>
          <w:sz w:val="20"/>
          <w:u w:val="single"/>
        </w:rPr>
        <w:t>Worker Participation and Ownership: Cooperative Strategies for Strengthening Local Economies</w:t>
      </w:r>
      <w:r w:rsidRPr="00151C45">
        <w:rPr>
          <w:sz w:val="20"/>
        </w:rPr>
        <w:t>. Ithaca, NY: ILR Press, 1983. See also Labor Research Review, a series of articles</w:t>
      </w:r>
      <w:proofErr w:type="gramStart"/>
      <w:r w:rsidRPr="00151C45">
        <w:rPr>
          <w:sz w:val="20"/>
        </w:rPr>
        <w:t>;  and</w:t>
      </w:r>
      <w:proofErr w:type="gramEnd"/>
      <w:r w:rsidRPr="00151C45">
        <w:rPr>
          <w:sz w:val="20"/>
        </w:rPr>
        <w:t xml:space="preserve"> William </w:t>
      </w:r>
      <w:proofErr w:type="spellStart"/>
      <w:r w:rsidRPr="00151C45">
        <w:rPr>
          <w:sz w:val="20"/>
        </w:rPr>
        <w:t>Schweke</w:t>
      </w:r>
      <w:proofErr w:type="spellEnd"/>
      <w:r w:rsidRPr="00151C45">
        <w:rPr>
          <w:sz w:val="20"/>
        </w:rPr>
        <w:t xml:space="preserve">, ed., </w:t>
      </w:r>
      <w:r w:rsidRPr="00151C45">
        <w:rPr>
          <w:sz w:val="20"/>
          <w:u w:val="single"/>
        </w:rPr>
        <w:t>Plant Closings: Issues, Politics and Legislation</w:t>
      </w:r>
      <w:r w:rsidRPr="00151C45">
        <w:rPr>
          <w:sz w:val="20"/>
        </w:rPr>
        <w:t xml:space="preserve"> (Washington, DC: Conference on Alternative State and Local Policies, 1980.</w:t>
      </w:r>
    </w:p>
    <w:p w:rsidR="00D665CD" w:rsidRPr="00151C45" w:rsidRDefault="00D665CD" w:rsidP="00D665CD">
      <w:pPr>
        <w:pStyle w:val="EndnoteText"/>
        <w:ind w:hanging="288"/>
        <w:rPr>
          <w:sz w:val="20"/>
        </w:rPr>
      </w:pPr>
    </w:p>
  </w:endnote>
  <w:endnote w:id="9">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Barry Bluestone and Bennett </w:t>
      </w:r>
      <w:proofErr w:type="spellStart"/>
      <w:r w:rsidRPr="00151C45">
        <w:rPr>
          <w:sz w:val="20"/>
        </w:rPr>
        <w:t>Harrison</w:t>
      </w:r>
      <w:proofErr w:type="gramStart"/>
      <w:r w:rsidRPr="00151C45">
        <w:rPr>
          <w:sz w:val="20"/>
        </w:rPr>
        <w:t>,.</w:t>
      </w:r>
      <w:proofErr w:type="gramEnd"/>
      <w:r w:rsidRPr="00151C45">
        <w:rPr>
          <w:sz w:val="20"/>
          <w:u w:val="single"/>
        </w:rPr>
        <w:t>The</w:t>
      </w:r>
      <w:proofErr w:type="spellEnd"/>
      <w:r w:rsidRPr="00151C45">
        <w:rPr>
          <w:sz w:val="20"/>
          <w:u w:val="single"/>
        </w:rPr>
        <w:t xml:space="preserve"> Deindustrialization of America</w:t>
      </w:r>
      <w:r w:rsidRPr="00151C45">
        <w:rPr>
          <w:i/>
          <w:sz w:val="20"/>
        </w:rPr>
        <w:t xml:space="preserve"> </w:t>
      </w:r>
      <w:r w:rsidRPr="00151C45">
        <w:rPr>
          <w:sz w:val="20"/>
        </w:rPr>
        <w:t xml:space="preserve">(New York: Basic Books, 1992), while arguing for a national government response to deindustrialization, also accords a role of great import to local early warning systems.  While outlining the core tenets of a proposed program of “democratic socialist reindustrialization,” they acknowledge that the struggle ahead will be long.  However, there is certainty about where to begin:  </w:t>
      </w:r>
    </w:p>
    <w:p w:rsidR="00D665CD" w:rsidRPr="00151C45" w:rsidRDefault="00D665CD" w:rsidP="00D665CD">
      <w:pPr>
        <w:pStyle w:val="EndnoteText"/>
        <w:ind w:hanging="288"/>
        <w:rPr>
          <w:sz w:val="20"/>
        </w:rPr>
      </w:pPr>
    </w:p>
    <w:p w:rsidR="00D665CD" w:rsidRPr="00151C45" w:rsidRDefault="00D665CD" w:rsidP="00D665CD">
      <w:pPr>
        <w:pStyle w:val="EndnoteText"/>
        <w:ind w:left="864"/>
        <w:rPr>
          <w:sz w:val="20"/>
        </w:rPr>
      </w:pPr>
      <w:r w:rsidRPr="00151C45">
        <w:rPr>
          <w:sz w:val="20"/>
        </w:rPr>
        <w:t xml:space="preserve">“…in the unions, in the non-unionized workplaces, and in the labor-community-church coalitions that have sprung up in areas such as Ohio, Connecticut, California, RI.  </w:t>
      </w:r>
      <w:proofErr w:type="gramStart"/>
      <w:r w:rsidRPr="00151C45">
        <w:rPr>
          <w:sz w:val="20"/>
        </w:rPr>
        <w:t xml:space="preserve">People need to systematically monitor their companies’ investment and disinvestment activities, beginning with the development of </w:t>
      </w:r>
      <w:proofErr w:type="spellStart"/>
      <w:r w:rsidRPr="00151C45">
        <w:rPr>
          <w:sz w:val="20"/>
        </w:rPr>
        <w:t>shopfloor</w:t>
      </w:r>
      <w:proofErr w:type="spellEnd"/>
      <w:r w:rsidRPr="00151C45">
        <w:rPr>
          <w:sz w:val="20"/>
        </w:rPr>
        <w:t xml:space="preserve"> early warning systems” (263).</w:t>
      </w:r>
      <w:proofErr w:type="gramEnd"/>
    </w:p>
    <w:p w:rsidR="00D665CD" w:rsidRPr="00151C45" w:rsidRDefault="00D665CD" w:rsidP="00D665CD">
      <w:pPr>
        <w:pStyle w:val="EndnoteText"/>
        <w:ind w:hanging="288"/>
        <w:rPr>
          <w:sz w:val="20"/>
        </w:rPr>
      </w:pPr>
    </w:p>
  </w:endnote>
  <w:endnote w:id="10">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Dan </w:t>
      </w:r>
      <w:proofErr w:type="spellStart"/>
      <w:r w:rsidRPr="00151C45">
        <w:rPr>
          <w:sz w:val="20"/>
        </w:rPr>
        <w:t>Swinney</w:t>
      </w:r>
      <w:proofErr w:type="spellEnd"/>
      <w:r w:rsidRPr="00151C45">
        <w:rPr>
          <w:sz w:val="20"/>
        </w:rPr>
        <w:t xml:space="preserve">, “Early Warning Systems: A Proactive Tool for Labor in the Regional Economy,” </w:t>
      </w:r>
      <w:r w:rsidRPr="00151C45">
        <w:rPr>
          <w:sz w:val="20"/>
          <w:u w:val="single"/>
        </w:rPr>
        <w:t xml:space="preserve">South Africa </w:t>
      </w:r>
      <w:proofErr w:type="spellStart"/>
      <w:r w:rsidRPr="00151C45">
        <w:rPr>
          <w:sz w:val="20"/>
          <w:u w:val="single"/>
        </w:rPr>
        <w:t>Labour</w:t>
      </w:r>
      <w:proofErr w:type="spellEnd"/>
      <w:r w:rsidRPr="00151C45">
        <w:rPr>
          <w:sz w:val="20"/>
          <w:u w:val="single"/>
        </w:rPr>
        <w:t xml:space="preserve"> Bulletin</w:t>
      </w:r>
      <w:r w:rsidRPr="00151C45">
        <w:rPr>
          <w:sz w:val="20"/>
        </w:rPr>
        <w:t>, April 1999.  Downloaded May 2009 by Sara O’Neill-Kohl, available at: http://www.clcr.org/publications/html/SALB.html</w:t>
      </w:r>
    </w:p>
    <w:p w:rsidR="00D665CD" w:rsidRPr="00151C45" w:rsidRDefault="00D665CD" w:rsidP="00D665CD">
      <w:pPr>
        <w:pStyle w:val="EndnoteText"/>
        <w:ind w:hanging="288"/>
        <w:rPr>
          <w:sz w:val="20"/>
        </w:rPr>
      </w:pPr>
    </w:p>
  </w:endnote>
  <w:endnote w:id="11">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gramStart"/>
      <w:r w:rsidRPr="00151C45">
        <w:rPr>
          <w:sz w:val="20"/>
        </w:rPr>
        <w:t>Ibid.</w:t>
      </w:r>
      <w:proofErr w:type="gramEnd"/>
      <w:r w:rsidRPr="00151C45">
        <w:rPr>
          <w:sz w:val="20"/>
        </w:rPr>
        <w:t xml:space="preserve"> </w:t>
      </w:r>
    </w:p>
    <w:p w:rsidR="00D665CD" w:rsidRPr="00151C45" w:rsidRDefault="00D665CD" w:rsidP="00D665CD">
      <w:pPr>
        <w:pStyle w:val="EndnoteText"/>
        <w:ind w:hanging="288"/>
        <w:rPr>
          <w:sz w:val="20"/>
        </w:rPr>
      </w:pPr>
    </w:p>
  </w:endnote>
  <w:endnote w:id="12">
    <w:p w:rsidR="00D665CD" w:rsidRPr="00151C45" w:rsidRDefault="00D665CD" w:rsidP="00D665CD">
      <w:pPr>
        <w:pStyle w:val="EndnoteText"/>
        <w:ind w:hanging="288"/>
        <w:rPr>
          <w:b/>
          <w:sz w:val="20"/>
        </w:rPr>
      </w:pPr>
      <w:r w:rsidRPr="00151C45">
        <w:rPr>
          <w:rStyle w:val="EndnoteReference"/>
          <w:sz w:val="20"/>
        </w:rPr>
        <w:endnoteRef/>
      </w:r>
      <w:r w:rsidRPr="00151C45">
        <w:rPr>
          <w:sz w:val="20"/>
        </w:rPr>
        <w:t xml:space="preserve"> Interview by Sara O’Neill-Kohl, July 7, 2008.  </w:t>
      </w:r>
    </w:p>
    <w:p w:rsidR="00D665CD" w:rsidRPr="00151C45" w:rsidRDefault="00D665CD" w:rsidP="00D665CD">
      <w:pPr>
        <w:pStyle w:val="EndnoteText"/>
        <w:ind w:hanging="288"/>
        <w:rPr>
          <w:b/>
          <w:sz w:val="20"/>
        </w:rPr>
      </w:pPr>
    </w:p>
  </w:endnote>
  <w:endnote w:id="13">
    <w:p w:rsidR="00D665CD" w:rsidRPr="00151C45" w:rsidRDefault="00D665CD" w:rsidP="00D665CD">
      <w:pPr>
        <w:pStyle w:val="EndnoteText"/>
        <w:ind w:hanging="288"/>
        <w:rPr>
          <w:b/>
          <w:sz w:val="20"/>
        </w:rPr>
      </w:pPr>
      <w:r w:rsidRPr="00151C45">
        <w:rPr>
          <w:rStyle w:val="EndnoteReference"/>
          <w:sz w:val="20"/>
        </w:rPr>
        <w:endnoteRef/>
      </w:r>
      <w:r w:rsidRPr="00151C45">
        <w:rPr>
          <w:sz w:val="20"/>
        </w:rPr>
        <w:t xml:space="preserve">  </w:t>
      </w:r>
      <w:proofErr w:type="spellStart"/>
      <w:proofErr w:type="gramStart"/>
      <w:r w:rsidRPr="00151C45">
        <w:rPr>
          <w:sz w:val="20"/>
        </w:rPr>
        <w:t>Swinney</w:t>
      </w:r>
      <w:proofErr w:type="spellEnd"/>
      <w:r w:rsidRPr="00151C45">
        <w:rPr>
          <w:sz w:val="20"/>
        </w:rPr>
        <w:t>, 1999.</w:t>
      </w:r>
      <w:proofErr w:type="gramEnd"/>
    </w:p>
    <w:p w:rsidR="00D665CD" w:rsidRPr="00151C45" w:rsidRDefault="00D665CD" w:rsidP="00D665CD">
      <w:pPr>
        <w:pStyle w:val="EndnoteText"/>
        <w:ind w:hanging="288"/>
        <w:rPr>
          <w:sz w:val="20"/>
        </w:rPr>
      </w:pPr>
    </w:p>
  </w:endnote>
  <w:endnote w:id="14">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Both MCLR and </w:t>
      </w:r>
      <w:proofErr w:type="spellStart"/>
      <w:r w:rsidRPr="00151C45">
        <w:rPr>
          <w:sz w:val="20"/>
        </w:rPr>
        <w:t>Ranney</w:t>
      </w:r>
      <w:proofErr w:type="spellEnd"/>
      <w:r w:rsidRPr="00151C45">
        <w:rPr>
          <w:sz w:val="20"/>
        </w:rPr>
        <w:t xml:space="preserve"> (2003) cite findings that show a common problem for small firms during the period was “the crisis of succession”.  Many formerly white industrial neighborhoods had become African American and Latino by the 1980s. Aging factory owners had moved to the suburbs, and their children often desired careers in finance, not manufacturing. </w:t>
      </w:r>
      <w:proofErr w:type="gramStart"/>
      <w:r w:rsidRPr="00151C45">
        <w:rPr>
          <w:sz w:val="20"/>
        </w:rPr>
        <w:t>Proposed solutions to salvage otherwise healthy factories from problems like that of succession included worker buyouts and facilitating sale to local entrepreneurs, thereby creating opportunities for expanding the number of African American and Latino-owned businesses.</w:t>
      </w:r>
      <w:proofErr w:type="gramEnd"/>
    </w:p>
    <w:p w:rsidR="00D665CD" w:rsidRPr="00151C45" w:rsidRDefault="00D665CD" w:rsidP="00D665CD">
      <w:pPr>
        <w:pStyle w:val="EndnoteText"/>
        <w:ind w:hanging="288"/>
        <w:rPr>
          <w:sz w:val="20"/>
        </w:rPr>
      </w:pPr>
    </w:p>
  </w:endnote>
  <w:endnote w:id="15">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gramStart"/>
      <w:r w:rsidRPr="00151C45">
        <w:rPr>
          <w:sz w:val="20"/>
        </w:rPr>
        <w:t xml:space="preserve">Interview by Clinton </w:t>
      </w:r>
      <w:proofErr w:type="spellStart"/>
      <w:r w:rsidRPr="00151C45">
        <w:rPr>
          <w:sz w:val="20"/>
        </w:rPr>
        <w:t>Stockwell</w:t>
      </w:r>
      <w:proofErr w:type="spellEnd"/>
      <w:r w:rsidRPr="00151C45">
        <w:rPr>
          <w:sz w:val="20"/>
        </w:rPr>
        <w:t>, PhD.</w:t>
      </w:r>
      <w:proofErr w:type="gramEnd"/>
      <w:r w:rsidRPr="00151C45">
        <w:rPr>
          <w:sz w:val="20"/>
        </w:rPr>
        <w:t xml:space="preserve">  Downloaded April 2009 by Sara O’Neill-Kohl, at: www.chicagosemester.org/ask/documents/RanneyInterview.doc</w:t>
      </w:r>
    </w:p>
    <w:p w:rsidR="00D665CD" w:rsidRPr="00151C45" w:rsidRDefault="00D665CD" w:rsidP="00D665CD">
      <w:pPr>
        <w:pStyle w:val="EndnoteText"/>
        <w:ind w:hanging="288"/>
        <w:rPr>
          <w:sz w:val="20"/>
        </w:rPr>
      </w:pPr>
    </w:p>
  </w:endnote>
  <w:endnote w:id="16">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Later, he also worked for </w:t>
      </w:r>
      <w:proofErr w:type="spellStart"/>
      <w:r w:rsidRPr="00151C45">
        <w:rPr>
          <w:sz w:val="20"/>
        </w:rPr>
        <w:t>Foseco</w:t>
      </w:r>
      <w:proofErr w:type="spellEnd"/>
      <w:r w:rsidRPr="00151C45">
        <w:rPr>
          <w:sz w:val="20"/>
        </w:rPr>
        <w:t xml:space="preserve">; and Solo cup Company in 1980 according to comments in </w:t>
      </w:r>
      <w:r w:rsidRPr="00151C45">
        <w:rPr>
          <w:sz w:val="20"/>
          <w:u w:val="single"/>
        </w:rPr>
        <w:t>Global Decisions</w:t>
      </w:r>
      <w:proofErr w:type="gramStart"/>
      <w:r w:rsidRPr="00151C45">
        <w:rPr>
          <w:sz w:val="20"/>
          <w:u w:val="single"/>
        </w:rPr>
        <w:t>..</w:t>
      </w:r>
      <w:proofErr w:type="gramEnd"/>
      <w:r w:rsidRPr="00151C45">
        <w:rPr>
          <w:sz w:val="20"/>
        </w:rPr>
        <w:t xml:space="preserve">  </w:t>
      </w:r>
      <w:proofErr w:type="gramStart"/>
      <w:r w:rsidRPr="00151C45">
        <w:rPr>
          <w:sz w:val="20"/>
        </w:rPr>
        <w:t>pp. 3, 13, 18ff.</w:t>
      </w:r>
      <w:proofErr w:type="gramEnd"/>
    </w:p>
    <w:p w:rsidR="00D665CD" w:rsidRPr="00151C45" w:rsidRDefault="00D665CD" w:rsidP="00D665CD">
      <w:pPr>
        <w:pStyle w:val="EndnoteText"/>
        <w:ind w:hanging="288"/>
        <w:rPr>
          <w:sz w:val="20"/>
        </w:rPr>
      </w:pPr>
      <w:r w:rsidRPr="00151C45">
        <w:rPr>
          <w:sz w:val="20"/>
        </w:rPr>
        <w:t xml:space="preserve"> </w:t>
      </w:r>
    </w:p>
  </w:endnote>
  <w:endnote w:id="17">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proofErr w:type="gramStart"/>
      <w:r w:rsidRPr="00151C45">
        <w:rPr>
          <w:sz w:val="20"/>
        </w:rPr>
        <w:t>Ranney</w:t>
      </w:r>
      <w:proofErr w:type="spellEnd"/>
      <w:r w:rsidRPr="00151C45">
        <w:rPr>
          <w:sz w:val="20"/>
        </w:rPr>
        <w:t xml:space="preserve"> 2003.</w:t>
      </w:r>
      <w:proofErr w:type="gramEnd"/>
    </w:p>
    <w:p w:rsidR="00D665CD" w:rsidRPr="00151C45" w:rsidRDefault="00D665CD" w:rsidP="00D665CD">
      <w:pPr>
        <w:pStyle w:val="EndnoteText"/>
        <w:ind w:hanging="288"/>
        <w:rPr>
          <w:sz w:val="20"/>
        </w:rPr>
      </w:pPr>
    </w:p>
  </w:endnote>
  <w:endnote w:id="18">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gramStart"/>
      <w:r w:rsidRPr="00151C45">
        <w:rPr>
          <w:sz w:val="20"/>
        </w:rPr>
        <w:t xml:space="preserve">Interview by Clinton </w:t>
      </w:r>
      <w:proofErr w:type="spellStart"/>
      <w:r w:rsidRPr="00151C45">
        <w:rPr>
          <w:sz w:val="20"/>
        </w:rPr>
        <w:t>Stockwell</w:t>
      </w:r>
      <w:proofErr w:type="spellEnd"/>
      <w:r w:rsidRPr="00151C45">
        <w:rPr>
          <w:sz w:val="20"/>
        </w:rPr>
        <w:t>, PhD.</w:t>
      </w:r>
      <w:proofErr w:type="gramEnd"/>
      <w:r w:rsidRPr="00151C45">
        <w:rPr>
          <w:sz w:val="20"/>
        </w:rPr>
        <w:t xml:space="preserve">  Downloaded April 2009 by Sara O’Neill-Kohl, at: www.chicagosemester.org/ask/documents/RanneyInterview.doc</w:t>
      </w:r>
    </w:p>
    <w:p w:rsidR="00D665CD" w:rsidRPr="00151C45" w:rsidRDefault="00D665CD" w:rsidP="00D665CD">
      <w:pPr>
        <w:pStyle w:val="EndnoteText"/>
        <w:ind w:hanging="288"/>
        <w:rPr>
          <w:sz w:val="20"/>
        </w:rPr>
      </w:pPr>
    </w:p>
  </w:endnote>
  <w:endnote w:id="19">
    <w:p w:rsidR="00D665CD" w:rsidRPr="00151C45" w:rsidRDefault="00D665CD" w:rsidP="00D665CD">
      <w:pPr>
        <w:pStyle w:val="EndnoteText"/>
        <w:ind w:hanging="288"/>
        <w:rPr>
          <w:b/>
          <w:sz w:val="20"/>
        </w:rPr>
      </w:pPr>
      <w:r w:rsidRPr="00151C45">
        <w:rPr>
          <w:rStyle w:val="EndnoteReference"/>
          <w:sz w:val="20"/>
        </w:rPr>
        <w:endnoteRef/>
      </w:r>
      <w:r w:rsidRPr="00151C45">
        <w:rPr>
          <w:sz w:val="20"/>
        </w:rPr>
        <w:t xml:space="preserve"> Interview by Sara O’Neill-Kohl, July 7, 2008.</w:t>
      </w:r>
    </w:p>
    <w:p w:rsidR="00D665CD" w:rsidRPr="00151C45" w:rsidRDefault="00D665CD" w:rsidP="00D665CD">
      <w:pPr>
        <w:pStyle w:val="EndnoteText"/>
        <w:ind w:hanging="288"/>
        <w:rPr>
          <w:b/>
          <w:sz w:val="20"/>
        </w:rPr>
      </w:pPr>
    </w:p>
  </w:endnote>
  <w:endnote w:id="20">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Dan </w:t>
      </w:r>
      <w:proofErr w:type="spellStart"/>
      <w:r w:rsidRPr="00151C45">
        <w:rPr>
          <w:sz w:val="20"/>
        </w:rPr>
        <w:t>Swinney</w:t>
      </w:r>
      <w:proofErr w:type="spellEnd"/>
      <w:r w:rsidRPr="00151C45">
        <w:rPr>
          <w:sz w:val="20"/>
        </w:rPr>
        <w:t xml:space="preserve">, May 20, 2002 address presented to the Third International Congress of the Work and </w:t>
      </w:r>
      <w:proofErr w:type="spellStart"/>
      <w:r w:rsidRPr="00151C45">
        <w:rPr>
          <w:sz w:val="20"/>
        </w:rPr>
        <w:t>Labour</w:t>
      </w:r>
      <w:proofErr w:type="spellEnd"/>
      <w:r w:rsidRPr="00151C45">
        <w:rPr>
          <w:sz w:val="20"/>
        </w:rPr>
        <w:t xml:space="preserve"> Network, "</w:t>
      </w:r>
      <w:proofErr w:type="spellStart"/>
      <w:r w:rsidRPr="00151C45">
        <w:rPr>
          <w:sz w:val="20"/>
        </w:rPr>
        <w:t>Labour</w:t>
      </w:r>
      <w:proofErr w:type="spellEnd"/>
      <w:r w:rsidRPr="00151C45">
        <w:rPr>
          <w:sz w:val="20"/>
        </w:rPr>
        <w:t>, Globalization and the New Economy," Osnabruck, Germany.  Downloaded May 2009 by Sara O’Neill-Kohl, available at: http://www.clcr.org/publications/html/early_warnings.html</w:t>
      </w:r>
    </w:p>
    <w:p w:rsidR="00D665CD" w:rsidRPr="00151C45" w:rsidRDefault="00D665CD" w:rsidP="00D665CD">
      <w:pPr>
        <w:pStyle w:val="EndnoteText"/>
        <w:ind w:hanging="288"/>
        <w:rPr>
          <w:sz w:val="20"/>
        </w:rPr>
      </w:pPr>
    </w:p>
  </w:endnote>
  <w:endnote w:id="21">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Giloth</w:t>
      </w:r>
      <w:proofErr w:type="spellEnd"/>
      <w:r w:rsidRPr="00151C45">
        <w:rPr>
          <w:sz w:val="20"/>
        </w:rPr>
        <w:t xml:space="preserve"> &amp; </w:t>
      </w:r>
      <w:proofErr w:type="spellStart"/>
      <w:r w:rsidRPr="00151C45">
        <w:rPr>
          <w:sz w:val="20"/>
        </w:rPr>
        <w:t>Rosenblum</w:t>
      </w:r>
      <w:proofErr w:type="spellEnd"/>
      <w:r w:rsidRPr="00151C45">
        <w:rPr>
          <w:sz w:val="20"/>
        </w:rPr>
        <w:t xml:space="preserve"> 1987 review the cases of Ludwig Drum, Trinity Bronze, and Playskool.  </w:t>
      </w:r>
      <w:proofErr w:type="spellStart"/>
      <w:r w:rsidRPr="00151C45">
        <w:rPr>
          <w:sz w:val="20"/>
        </w:rPr>
        <w:t>Ranney</w:t>
      </w:r>
      <w:proofErr w:type="spellEnd"/>
      <w:r w:rsidRPr="00151C45">
        <w:rPr>
          <w:sz w:val="20"/>
        </w:rPr>
        <w:t xml:space="preserve"> (1998) reviews the cases of Ludwig Drum and </w:t>
      </w:r>
      <w:proofErr w:type="spellStart"/>
      <w:r w:rsidRPr="00151C45">
        <w:rPr>
          <w:sz w:val="20"/>
        </w:rPr>
        <w:t>Schwinn</w:t>
      </w:r>
      <w:proofErr w:type="spellEnd"/>
      <w:r w:rsidRPr="00151C45">
        <w:rPr>
          <w:sz w:val="20"/>
        </w:rPr>
        <w:t xml:space="preserve"> Bicycle Corporation.  </w:t>
      </w:r>
    </w:p>
    <w:p w:rsidR="00D665CD" w:rsidRPr="00151C45" w:rsidRDefault="00D665CD" w:rsidP="00D665CD">
      <w:pPr>
        <w:pStyle w:val="EndnoteText"/>
        <w:ind w:hanging="288"/>
        <w:rPr>
          <w:sz w:val="20"/>
        </w:rPr>
      </w:pPr>
    </w:p>
  </w:endnote>
  <w:endnote w:id="22">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Swinney</w:t>
      </w:r>
      <w:proofErr w:type="spellEnd"/>
      <w:r w:rsidRPr="00151C45">
        <w:rPr>
          <w:sz w:val="20"/>
        </w:rPr>
        <w:t xml:space="preserve"> 2002 </w:t>
      </w:r>
    </w:p>
    <w:p w:rsidR="00D665CD" w:rsidRPr="00151C45" w:rsidRDefault="00D665CD" w:rsidP="00D665CD">
      <w:pPr>
        <w:pStyle w:val="EndnoteText"/>
        <w:ind w:hanging="288"/>
        <w:rPr>
          <w:sz w:val="20"/>
        </w:rPr>
      </w:pPr>
    </w:p>
  </w:endnote>
  <w:endnote w:id="23">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Labor historian Nelson Lichtenstein writes that this was not always the case, and that the early American labor movement saw its goals as much broader than collective bargaining.  As late as the mid-1940s, policy objectives for CIO leaders included a role for unions within “the highest levels of corporate decision-making” (Lichtenstein 2002).</w:t>
      </w:r>
    </w:p>
    <w:p w:rsidR="00D665CD" w:rsidRPr="00151C45" w:rsidRDefault="00D665CD" w:rsidP="00D665CD">
      <w:pPr>
        <w:pStyle w:val="EndnoteText"/>
        <w:ind w:hanging="288"/>
        <w:rPr>
          <w:sz w:val="20"/>
        </w:rPr>
      </w:pPr>
    </w:p>
  </w:endnote>
  <w:endnote w:id="24">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The quotation is at pp. 15-16, in opposition to the popularity of Joseph Schumpeter’s “process of creative destruction”, and the economists of the 1970s and 80s who echoed Schumpeter’s theory of the need to disinvest in old industries in order to provide capital and labor for new enterprises. New communications technology and other innovations in finance carried Schumpeter’s point entirely too far. Capital, they thought, had become “hyper-mobile.”</w:t>
      </w:r>
    </w:p>
    <w:p w:rsidR="00D665CD" w:rsidRPr="00151C45" w:rsidRDefault="00D665CD" w:rsidP="00D665CD">
      <w:pPr>
        <w:pStyle w:val="EndnoteText"/>
        <w:ind w:hanging="288"/>
        <w:rPr>
          <w:sz w:val="20"/>
        </w:rPr>
      </w:pPr>
    </w:p>
  </w:endnote>
  <w:endnote w:id="25">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The Calumet Project was organized in 1984 by MCLR and United Citizen’s Organization, in response to the devastating job loss experienced in Northwest Indiana.  </w:t>
      </w:r>
      <w:proofErr w:type="spellStart"/>
      <w:r w:rsidRPr="00151C45">
        <w:rPr>
          <w:sz w:val="20"/>
        </w:rPr>
        <w:t>Feekin</w:t>
      </w:r>
      <w:proofErr w:type="spellEnd"/>
      <w:r w:rsidRPr="00151C45">
        <w:rPr>
          <w:sz w:val="20"/>
        </w:rPr>
        <w:t xml:space="preserve"> was the executive director from 1984-1994.  </w:t>
      </w:r>
    </w:p>
    <w:p w:rsidR="00D665CD" w:rsidRPr="00151C45" w:rsidRDefault="00D665CD" w:rsidP="00D665CD">
      <w:pPr>
        <w:pStyle w:val="EndnoteText"/>
        <w:ind w:hanging="288"/>
        <w:rPr>
          <w:sz w:val="20"/>
        </w:rPr>
      </w:pPr>
    </w:p>
  </w:endnote>
  <w:endnote w:id="26">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Bruce </w:t>
      </w:r>
      <w:proofErr w:type="spellStart"/>
      <w:r w:rsidRPr="00151C45">
        <w:rPr>
          <w:sz w:val="20"/>
        </w:rPr>
        <w:t>Nissen</w:t>
      </w:r>
      <w:proofErr w:type="spellEnd"/>
      <w:r w:rsidRPr="00151C45">
        <w:rPr>
          <w:sz w:val="20"/>
        </w:rPr>
        <w:t xml:space="preserve">, </w:t>
      </w:r>
      <w:r w:rsidRPr="00151C45">
        <w:rPr>
          <w:sz w:val="20"/>
          <w:u w:val="single"/>
        </w:rPr>
        <w:t>Fighting for Jobs: Case Studies of Labor-Community Coalitions Confronting Plant Closings</w:t>
      </w:r>
      <w:r w:rsidRPr="00151C45">
        <w:rPr>
          <w:sz w:val="20"/>
        </w:rPr>
        <w:t xml:space="preserve">. Albany: State University of New York Press, 1995. , 1991, and </w:t>
      </w:r>
      <w:proofErr w:type="spellStart"/>
      <w:r w:rsidRPr="00151C45">
        <w:rPr>
          <w:sz w:val="20"/>
        </w:rPr>
        <w:t>Giloth</w:t>
      </w:r>
      <w:proofErr w:type="spellEnd"/>
      <w:r w:rsidRPr="00151C45">
        <w:rPr>
          <w:sz w:val="20"/>
        </w:rPr>
        <w:t xml:space="preserve"> &amp; </w:t>
      </w:r>
      <w:proofErr w:type="spellStart"/>
      <w:r w:rsidRPr="00151C45">
        <w:rPr>
          <w:sz w:val="20"/>
        </w:rPr>
        <w:t>Rosenblum</w:t>
      </w:r>
      <w:proofErr w:type="spellEnd"/>
      <w:r w:rsidRPr="00151C45">
        <w:rPr>
          <w:sz w:val="20"/>
        </w:rPr>
        <w:t>, 1987)</w:t>
      </w:r>
    </w:p>
    <w:p w:rsidR="00D665CD" w:rsidRPr="00151C45" w:rsidRDefault="00D665CD" w:rsidP="00D665CD">
      <w:pPr>
        <w:pStyle w:val="EndnoteText"/>
        <w:ind w:hanging="288"/>
        <w:rPr>
          <w:sz w:val="20"/>
        </w:rPr>
      </w:pPr>
    </w:p>
  </w:endnote>
  <w:endnote w:id="27">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proofErr w:type="gramStart"/>
      <w:r w:rsidRPr="00151C45">
        <w:rPr>
          <w:sz w:val="20"/>
        </w:rPr>
        <w:t>Wiewel</w:t>
      </w:r>
      <w:proofErr w:type="spellEnd"/>
      <w:r w:rsidRPr="00151C45">
        <w:rPr>
          <w:sz w:val="20"/>
        </w:rPr>
        <w:t xml:space="preserve"> &amp; </w:t>
      </w:r>
      <w:proofErr w:type="spellStart"/>
      <w:r w:rsidRPr="00151C45">
        <w:rPr>
          <w:sz w:val="20"/>
        </w:rPr>
        <w:t>Ranney</w:t>
      </w:r>
      <w:proofErr w:type="spellEnd"/>
      <w:r w:rsidRPr="00151C45">
        <w:rPr>
          <w:sz w:val="20"/>
        </w:rPr>
        <w:t xml:space="preserve"> 1985.</w:t>
      </w:r>
      <w:proofErr w:type="gramEnd"/>
      <w:r w:rsidRPr="00151C45">
        <w:rPr>
          <w:sz w:val="20"/>
        </w:rPr>
        <w:t xml:space="preserve">  </w:t>
      </w:r>
    </w:p>
    <w:p w:rsidR="00D665CD" w:rsidRPr="00151C45" w:rsidRDefault="00D665CD" w:rsidP="00D665CD">
      <w:pPr>
        <w:pStyle w:val="EndnoteText"/>
        <w:ind w:hanging="288"/>
        <w:rPr>
          <w:sz w:val="20"/>
        </w:rPr>
      </w:pPr>
    </w:p>
  </w:endnote>
  <w:endnote w:id="28">
    <w:p w:rsidR="00D665CD" w:rsidRPr="00151C45" w:rsidRDefault="00D665CD" w:rsidP="00D665CD">
      <w:pPr>
        <w:pStyle w:val="EndnoteText"/>
        <w:ind w:hanging="288"/>
        <w:rPr>
          <w:rStyle w:val="FootnoteTextChar"/>
          <w:rFonts w:ascii="Palatino" w:hAnsi="Palatino"/>
          <w:sz w:val="20"/>
        </w:rPr>
      </w:pPr>
      <w:r w:rsidRPr="00151C45">
        <w:rPr>
          <w:rStyle w:val="EndnoteReference"/>
          <w:sz w:val="20"/>
        </w:rPr>
        <w:endnoteRef/>
      </w:r>
      <w:r w:rsidRPr="00151C45">
        <w:rPr>
          <w:sz w:val="20"/>
        </w:rPr>
        <w:t xml:space="preserve"> </w:t>
      </w:r>
      <w:r w:rsidRPr="00151C45">
        <w:rPr>
          <w:rStyle w:val="FootnoteTextChar"/>
          <w:rFonts w:ascii="Palatino" w:hAnsi="Palatino"/>
          <w:sz w:val="20"/>
        </w:rPr>
        <w:t xml:space="preserve">  </w:t>
      </w:r>
      <w:proofErr w:type="spellStart"/>
      <w:proofErr w:type="gramStart"/>
      <w:r w:rsidRPr="00151C45">
        <w:rPr>
          <w:sz w:val="20"/>
        </w:rPr>
        <w:t>Nissen</w:t>
      </w:r>
      <w:proofErr w:type="spellEnd"/>
      <w:r w:rsidRPr="00151C45">
        <w:rPr>
          <w:sz w:val="20"/>
        </w:rPr>
        <w:t>, 1995.</w:t>
      </w:r>
      <w:proofErr w:type="gramEnd"/>
      <w:r w:rsidRPr="00151C45">
        <w:rPr>
          <w:sz w:val="20"/>
        </w:rPr>
        <w:t xml:space="preserve"> </w:t>
      </w:r>
      <w:proofErr w:type="spellStart"/>
      <w:r w:rsidRPr="00151C45">
        <w:rPr>
          <w:rStyle w:val="FootnoteTextChar"/>
          <w:rFonts w:ascii="Palatino" w:hAnsi="Palatino"/>
          <w:sz w:val="20"/>
        </w:rPr>
        <w:t>Nissen’s</w:t>
      </w:r>
      <w:proofErr w:type="spellEnd"/>
      <w:r w:rsidRPr="00151C45">
        <w:rPr>
          <w:rStyle w:val="FootnoteTextChar"/>
          <w:rFonts w:ascii="Palatino" w:hAnsi="Palatino"/>
          <w:sz w:val="20"/>
        </w:rPr>
        <w:t xml:space="preserve"> detailed case studies reinforce the importance of the role of local activism.  </w:t>
      </w:r>
      <w:proofErr w:type="spellStart"/>
      <w:r w:rsidRPr="00151C45">
        <w:rPr>
          <w:rStyle w:val="FootnoteTextChar"/>
          <w:rFonts w:ascii="Palatino" w:hAnsi="Palatino"/>
          <w:sz w:val="20"/>
        </w:rPr>
        <w:t>Nissen</w:t>
      </w:r>
      <w:proofErr w:type="spellEnd"/>
      <w:r w:rsidRPr="00151C45">
        <w:rPr>
          <w:rStyle w:val="FootnoteTextChar"/>
          <w:rFonts w:ascii="Palatino" w:hAnsi="Palatino"/>
          <w:sz w:val="20"/>
        </w:rPr>
        <w:t xml:space="preserve"> found that the five-part analytic framework developed to explain the outcome of a shutdown fight was incomplete.  It was also necessary to incorporate a measure for “social movement dynamics” into his analysis, in order to accurately explain the outcome of the plant closing fights. This measure for social movement dynamics became, in fact</w:t>
      </w:r>
      <w:proofErr w:type="gramStart"/>
      <w:r w:rsidRPr="00151C45">
        <w:rPr>
          <w:rStyle w:val="FootnoteTextChar"/>
          <w:rFonts w:ascii="Palatino" w:hAnsi="Palatino"/>
          <w:sz w:val="20"/>
        </w:rPr>
        <w:t>,  two</w:t>
      </w:r>
      <w:proofErr w:type="gramEnd"/>
      <w:r w:rsidRPr="00151C45">
        <w:rPr>
          <w:rStyle w:val="FootnoteTextChar"/>
          <w:rFonts w:ascii="Palatino" w:hAnsi="Palatino"/>
          <w:sz w:val="20"/>
        </w:rPr>
        <w:t xml:space="preserve"> measures: one for the ability of the campaign to build relationships to grow the coalition, and one for its ability to influence the “problem definition”, or public dialogue around the closing.  His conclusion echoes what many in the field say: </w:t>
      </w:r>
      <w:proofErr w:type="gramStart"/>
      <w:r w:rsidRPr="00151C45">
        <w:rPr>
          <w:rStyle w:val="FootnoteTextChar"/>
          <w:rFonts w:ascii="Palatino" w:hAnsi="Palatino"/>
          <w:sz w:val="20"/>
        </w:rPr>
        <w:t>that government- or business-led early warning networks</w:t>
      </w:r>
      <w:proofErr w:type="gramEnd"/>
      <w:r w:rsidRPr="00151C45">
        <w:rPr>
          <w:rStyle w:val="FootnoteTextChar"/>
          <w:rFonts w:ascii="Palatino" w:hAnsi="Palatino"/>
          <w:sz w:val="20"/>
        </w:rPr>
        <w:t xml:space="preserve"> were less effective than worker-led networks.  </w:t>
      </w:r>
    </w:p>
    <w:p w:rsidR="00D665CD" w:rsidRPr="00151C45" w:rsidRDefault="00D665CD" w:rsidP="00D665CD">
      <w:pPr>
        <w:pStyle w:val="EndnoteText"/>
        <w:ind w:hanging="288"/>
        <w:rPr>
          <w:rStyle w:val="FootnoteTextChar"/>
          <w:rFonts w:ascii="Palatino" w:hAnsi="Palatino"/>
          <w:sz w:val="20"/>
        </w:rPr>
      </w:pPr>
    </w:p>
  </w:endnote>
  <w:endnote w:id="29">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In the first post-1960s years of U.S. </w:t>
      </w:r>
      <w:proofErr w:type="spellStart"/>
      <w:r w:rsidRPr="00151C45">
        <w:rPr>
          <w:sz w:val="20"/>
        </w:rPr>
        <w:t>progressice</w:t>
      </w:r>
      <w:proofErr w:type="spellEnd"/>
      <w:r w:rsidRPr="00151C45">
        <w:rPr>
          <w:sz w:val="20"/>
        </w:rPr>
        <w:t xml:space="preserve"> city government, Lee Webb, Derek Shearer and others created the Conference on Alternative State and Local Policies with support from progressive foundations and quarters in the Institute of Policy Studies in Washington DC.</w:t>
      </w:r>
    </w:p>
    <w:p w:rsidR="00D665CD" w:rsidRPr="00151C45" w:rsidRDefault="00D665CD" w:rsidP="00D665CD">
      <w:pPr>
        <w:pStyle w:val="EndnoteText"/>
        <w:ind w:hanging="288"/>
        <w:rPr>
          <w:sz w:val="20"/>
        </w:rPr>
      </w:pPr>
    </w:p>
  </w:endnote>
  <w:endnote w:id="30">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These include lack of investment or maintenance, shifting production to other locations, changes in product quality and workplace discipline, and various cutbacks.  </w:t>
      </w:r>
    </w:p>
    <w:p w:rsidR="00D665CD" w:rsidRPr="00151C45" w:rsidRDefault="00D665CD" w:rsidP="00D665CD">
      <w:pPr>
        <w:pStyle w:val="EndnoteText"/>
        <w:ind w:hanging="288"/>
        <w:rPr>
          <w:sz w:val="20"/>
        </w:rPr>
      </w:pPr>
    </w:p>
  </w:endnote>
  <w:endnote w:id="31">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These include corporate disinvestment, industry trends, and location issues--particularly plants located in neighborhoods that were perceived as “unsafe”--</w:t>
      </w:r>
      <w:proofErr w:type="gramStart"/>
      <w:r w:rsidRPr="00151C45">
        <w:rPr>
          <w:sz w:val="20"/>
        </w:rPr>
        <w:t>which  often</w:t>
      </w:r>
      <w:proofErr w:type="gramEnd"/>
      <w:r w:rsidRPr="00151C45">
        <w:rPr>
          <w:sz w:val="20"/>
        </w:rPr>
        <w:t xml:space="preserve">  referred to African American or Latino neighborhoods.</w:t>
      </w:r>
    </w:p>
    <w:p w:rsidR="00D665CD" w:rsidRPr="00151C45" w:rsidRDefault="00D665CD" w:rsidP="00D665CD">
      <w:pPr>
        <w:pStyle w:val="EndnoteText"/>
        <w:ind w:hanging="288"/>
        <w:rPr>
          <w:sz w:val="20"/>
        </w:rPr>
      </w:pPr>
    </w:p>
  </w:endnote>
  <w:endnote w:id="32">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Ranney</w:t>
      </w:r>
      <w:proofErr w:type="spellEnd"/>
      <w:r w:rsidRPr="00151C45">
        <w:rPr>
          <w:sz w:val="20"/>
        </w:rPr>
        <w:t xml:space="preserve"> tests his theory using the Chicago case studies of the Westside Jobs Network’s campaigns around Ludwig Drum and </w:t>
      </w:r>
      <w:proofErr w:type="spellStart"/>
      <w:r w:rsidRPr="00151C45">
        <w:rPr>
          <w:sz w:val="20"/>
        </w:rPr>
        <w:t>Schwinn</w:t>
      </w:r>
      <w:proofErr w:type="spellEnd"/>
      <w:r w:rsidRPr="00151C45">
        <w:rPr>
          <w:sz w:val="20"/>
        </w:rPr>
        <w:t xml:space="preserve"> Bicycle Corporation.  </w:t>
      </w:r>
    </w:p>
    <w:p w:rsidR="00D665CD" w:rsidRPr="00151C45" w:rsidRDefault="00D665CD" w:rsidP="00D665CD">
      <w:pPr>
        <w:pStyle w:val="EndnoteText"/>
        <w:ind w:hanging="288"/>
        <w:rPr>
          <w:sz w:val="20"/>
        </w:rPr>
      </w:pPr>
    </w:p>
  </w:endnote>
  <w:endnote w:id="33">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Dan Luria and Jack Russell’s plan for rebuilding Detroit included retooling abandoned plants and engaging displaced but high-skilled workers in the energy industry.  </w:t>
      </w:r>
    </w:p>
    <w:p w:rsidR="00D665CD" w:rsidRPr="00151C45" w:rsidRDefault="00D665CD" w:rsidP="00D665CD">
      <w:pPr>
        <w:pStyle w:val="EndnoteText"/>
        <w:ind w:hanging="288"/>
        <w:rPr>
          <w:sz w:val="20"/>
        </w:rPr>
      </w:pPr>
    </w:p>
  </w:endnote>
  <w:endnote w:id="34">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Feekin</w:t>
      </w:r>
      <w:proofErr w:type="spellEnd"/>
      <w:r w:rsidRPr="00151C45">
        <w:rPr>
          <w:sz w:val="20"/>
        </w:rPr>
        <w:t xml:space="preserve"> also argues that early warning led to real gains in strengthening local unions Lynn </w:t>
      </w:r>
      <w:proofErr w:type="spellStart"/>
      <w:r w:rsidRPr="00151C45">
        <w:rPr>
          <w:sz w:val="20"/>
        </w:rPr>
        <w:t>Feekin</w:t>
      </w:r>
      <w:proofErr w:type="spellEnd"/>
      <w:r w:rsidRPr="00151C45">
        <w:rPr>
          <w:sz w:val="20"/>
        </w:rPr>
        <w:t xml:space="preserve"> and Bruce </w:t>
      </w:r>
      <w:proofErr w:type="spellStart"/>
      <w:r w:rsidRPr="00151C45">
        <w:rPr>
          <w:sz w:val="20"/>
        </w:rPr>
        <w:t>Nissen</w:t>
      </w:r>
      <w:proofErr w:type="spellEnd"/>
      <w:r w:rsidRPr="00151C45">
        <w:rPr>
          <w:sz w:val="20"/>
        </w:rPr>
        <w:t xml:space="preserve">, “Early Warning of Plant Closings: Issues and Prospect,” </w:t>
      </w:r>
      <w:r w:rsidRPr="00151C45">
        <w:rPr>
          <w:sz w:val="20"/>
          <w:u w:val="single"/>
        </w:rPr>
        <w:t>Labor Studies Journal</w:t>
      </w:r>
      <w:r w:rsidRPr="00151C45">
        <w:rPr>
          <w:sz w:val="20"/>
        </w:rPr>
        <w:t>, Vol. 16, No. 4 (Winter 1991), pp. 20-33.</w:t>
      </w:r>
    </w:p>
    <w:p w:rsidR="00D665CD" w:rsidRPr="00151C45" w:rsidRDefault="00D665CD" w:rsidP="00D665CD">
      <w:pPr>
        <w:pStyle w:val="EndnoteText"/>
        <w:ind w:hanging="288"/>
        <w:rPr>
          <w:sz w:val="20"/>
        </w:rPr>
      </w:pPr>
    </w:p>
  </w:endnote>
  <w:endnote w:id="35">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Nissen</w:t>
      </w:r>
      <w:proofErr w:type="spellEnd"/>
      <w:r w:rsidRPr="00151C45">
        <w:rPr>
          <w:sz w:val="20"/>
        </w:rPr>
        <w:t xml:space="preserve"> reports that there were three stages of the Calumet Project’s work.  The first was from the early to mid 1980s and involved calling attention to the crisis.  The second, from the mid 1980s to early 1990s, revolved around specific campaigns; and the third stage, which was primarily after 1990, included “the development of public policy initiatives to address job retention and economic development from a labor and community perspective” (</w:t>
      </w:r>
      <w:proofErr w:type="spellStart"/>
      <w:r w:rsidRPr="00151C45">
        <w:rPr>
          <w:sz w:val="20"/>
        </w:rPr>
        <w:t>Nissen</w:t>
      </w:r>
      <w:proofErr w:type="spellEnd"/>
      <w:r w:rsidRPr="00151C45">
        <w:rPr>
          <w:sz w:val="20"/>
        </w:rPr>
        <w:t>, 1995).  While these three stages were not represented in all early warning networks, they aptly describe the potential breadth of impact of such responses to plant closings.</w:t>
      </w:r>
    </w:p>
    <w:p w:rsidR="00D665CD" w:rsidRPr="00151C45" w:rsidRDefault="00D665CD" w:rsidP="00D665CD">
      <w:pPr>
        <w:pStyle w:val="EndnoteText"/>
        <w:ind w:hanging="288"/>
        <w:rPr>
          <w:sz w:val="20"/>
        </w:rPr>
      </w:pPr>
    </w:p>
  </w:endnote>
  <w:endnote w:id="36">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The Worker Adjustment and Retraining Notification Act (WARN) was enacted on August 4, 1988 and became effective on February 4, 1989.  WARN offers protection to workers, their families, and communities by requiring employers to provide notice 60 days in advance of covered plant closings and covered mass layoffs. This notice must be provided either to affected workers or their representatives (e.g., a labor union); to the State dislocated worker unit; </w:t>
      </w:r>
      <w:proofErr w:type="gramStart"/>
      <w:r w:rsidRPr="00151C45">
        <w:rPr>
          <w:sz w:val="20"/>
        </w:rPr>
        <w:t>and</w:t>
      </w:r>
      <w:proofErr w:type="gramEnd"/>
      <w:r w:rsidRPr="00151C45">
        <w:rPr>
          <w:sz w:val="20"/>
        </w:rPr>
        <w:t xml:space="preserve"> to the appropriate unit of local government (U.S. Department of Labor).  Sixty days is widely believed to be far too little time to develop the types of solutions needed to keep plants open. </w:t>
      </w:r>
    </w:p>
    <w:p w:rsidR="00D665CD" w:rsidRPr="00151C45" w:rsidRDefault="00D665CD" w:rsidP="00D665CD">
      <w:pPr>
        <w:pStyle w:val="EndnoteText"/>
        <w:ind w:hanging="288"/>
        <w:rPr>
          <w:sz w:val="20"/>
        </w:rPr>
      </w:pPr>
      <w:r w:rsidRPr="00151C45">
        <w:rPr>
          <w:sz w:val="20"/>
        </w:rPr>
        <w:t xml:space="preserve"> </w:t>
      </w:r>
    </w:p>
  </w:endnote>
  <w:endnote w:id="37">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This point was made by Ellen </w:t>
      </w:r>
      <w:proofErr w:type="spellStart"/>
      <w:r w:rsidRPr="00151C45">
        <w:rPr>
          <w:sz w:val="20"/>
        </w:rPr>
        <w:t>Teninty</w:t>
      </w:r>
      <w:proofErr w:type="spellEnd"/>
      <w:r w:rsidRPr="00151C45">
        <w:rPr>
          <w:sz w:val="20"/>
        </w:rPr>
        <w:t xml:space="preserve">, Director of The Plant Closures Project in Oakland, CA, in a February 2009 interview.  Most reflections in this section came from a series of interviews with several early warning organizers active during the 1980s.  </w:t>
      </w:r>
    </w:p>
    <w:p w:rsidR="00D665CD" w:rsidRPr="00151C45" w:rsidRDefault="00D665CD" w:rsidP="00D665CD">
      <w:pPr>
        <w:pStyle w:val="EndnoteText"/>
        <w:ind w:hanging="288"/>
        <w:rPr>
          <w:sz w:val="20"/>
        </w:rPr>
      </w:pPr>
    </w:p>
  </w:endnote>
  <w:endnote w:id="38">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Perrucci</w:t>
      </w:r>
      <w:proofErr w:type="spellEnd"/>
      <w:r w:rsidRPr="00151C45">
        <w:rPr>
          <w:sz w:val="20"/>
        </w:rPr>
        <w:t xml:space="preserve">, </w:t>
      </w:r>
      <w:proofErr w:type="spellStart"/>
      <w:r w:rsidRPr="00151C45">
        <w:rPr>
          <w:sz w:val="20"/>
        </w:rPr>
        <w:t>Perrucci</w:t>
      </w:r>
      <w:proofErr w:type="spellEnd"/>
      <w:r w:rsidRPr="00151C45">
        <w:rPr>
          <w:sz w:val="20"/>
        </w:rPr>
        <w:t xml:space="preserve">, </w:t>
      </w:r>
      <w:proofErr w:type="spellStart"/>
      <w:r w:rsidRPr="00151C45">
        <w:rPr>
          <w:sz w:val="20"/>
        </w:rPr>
        <w:t>Targ</w:t>
      </w:r>
      <w:proofErr w:type="spellEnd"/>
      <w:r w:rsidRPr="00151C45">
        <w:rPr>
          <w:sz w:val="20"/>
        </w:rPr>
        <w:t xml:space="preserve"> and </w:t>
      </w:r>
      <w:proofErr w:type="spellStart"/>
      <w:r w:rsidRPr="00151C45">
        <w:rPr>
          <w:sz w:val="20"/>
        </w:rPr>
        <w:t>Targ</w:t>
      </w:r>
      <w:proofErr w:type="spellEnd"/>
      <w:r w:rsidRPr="00151C45">
        <w:rPr>
          <w:sz w:val="20"/>
        </w:rPr>
        <w:t xml:space="preserve">, in their 1988 book </w:t>
      </w:r>
      <w:r w:rsidRPr="00151C45">
        <w:rPr>
          <w:sz w:val="20"/>
          <w:u w:val="single"/>
        </w:rPr>
        <w:t>Plant Closings: International Context and Social Costs</w:t>
      </w:r>
      <w:r w:rsidRPr="00151C45">
        <w:rPr>
          <w:sz w:val="20"/>
        </w:rPr>
        <w:t xml:space="preserve">, discuss how a plant closing can create an increased opportunity for the emergence of “worker consciousness” (defined as “the extent to which workers who are collectively experiencing a plant closing change their outlook on the state, the economy, and their own situation” (125)).  But the authors write that worker consciousness is not something that arrives spontaneously.  Rather, some form of organizational energy is necessary to educate workers.  </w:t>
      </w:r>
      <w:proofErr w:type="spellStart"/>
      <w:r w:rsidRPr="00151C45">
        <w:rPr>
          <w:sz w:val="20"/>
        </w:rPr>
        <w:t>Perrucci</w:t>
      </w:r>
      <w:proofErr w:type="spellEnd"/>
      <w:r w:rsidRPr="00151C45">
        <w:rPr>
          <w:sz w:val="20"/>
        </w:rPr>
        <w:t xml:space="preserve"> and </w:t>
      </w:r>
      <w:proofErr w:type="spellStart"/>
      <w:r w:rsidRPr="00151C45">
        <w:rPr>
          <w:sz w:val="20"/>
        </w:rPr>
        <w:t>Targ</w:t>
      </w:r>
      <w:proofErr w:type="spellEnd"/>
      <w:r w:rsidRPr="00151C45">
        <w:rPr>
          <w:sz w:val="20"/>
        </w:rPr>
        <w:t xml:space="preserve"> note that even the presence of a physical gathering place for workers aids in this process, thereby providing further support for an early warning network to potentially have a significant effect on how workers think of themselves and the threat of a closing. </w:t>
      </w:r>
    </w:p>
    <w:p w:rsidR="00D665CD" w:rsidRPr="00151C45" w:rsidRDefault="00D665CD" w:rsidP="00D665CD">
      <w:pPr>
        <w:pStyle w:val="EndnoteText"/>
        <w:ind w:hanging="288"/>
        <w:rPr>
          <w:sz w:val="20"/>
        </w:rPr>
      </w:pPr>
    </w:p>
    <w:p w:rsidR="00D665CD" w:rsidRPr="00151C45" w:rsidRDefault="00D665CD" w:rsidP="00D665CD">
      <w:pPr>
        <w:pStyle w:val="EndnoteText"/>
        <w:rPr>
          <w:sz w:val="20"/>
        </w:rPr>
      </w:pPr>
      <w:r w:rsidRPr="00151C45">
        <w:rPr>
          <w:sz w:val="20"/>
        </w:rPr>
        <w:t xml:space="preserve">Ann </w:t>
      </w:r>
      <w:proofErr w:type="spellStart"/>
      <w:r w:rsidRPr="00151C45">
        <w:rPr>
          <w:sz w:val="20"/>
        </w:rPr>
        <w:t>Markusen</w:t>
      </w:r>
      <w:proofErr w:type="spellEnd"/>
      <w:r w:rsidRPr="00151C45">
        <w:rPr>
          <w:sz w:val="20"/>
        </w:rPr>
        <w:t xml:space="preserve">, in her 1988 article, “Planning for Communities in Decline”, argues that local government response to industrial restructuring varied because each community, informed by contrasting ideologies, interpreted the cause of industrial decline differently.  Bruce </w:t>
      </w:r>
      <w:proofErr w:type="spellStart"/>
      <w:r w:rsidRPr="00151C45">
        <w:rPr>
          <w:sz w:val="20"/>
        </w:rPr>
        <w:t>Nissen’s</w:t>
      </w:r>
      <w:proofErr w:type="spellEnd"/>
      <w:r w:rsidRPr="00151C45">
        <w:rPr>
          <w:sz w:val="20"/>
        </w:rPr>
        <w:t xml:space="preserve"> (1995) work on community labor coalitions and plant closing campaigns concludes that successful campaigns had dual tasks: to build relationships to grow the coalition, and to influence the public dialogue around the closing. The latter process was known as “problem definition”.  Early warning is a particularly powerful tool to influence problem definition and has been used as such.</w:t>
      </w:r>
    </w:p>
    <w:p w:rsidR="00D665CD" w:rsidRPr="00151C45" w:rsidRDefault="00D665CD" w:rsidP="00D665CD">
      <w:pPr>
        <w:pStyle w:val="EndnoteText"/>
        <w:ind w:hanging="288"/>
        <w:rPr>
          <w:sz w:val="20"/>
        </w:rPr>
      </w:pPr>
    </w:p>
  </w:endnote>
  <w:endnote w:id="39">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gramStart"/>
      <w:r w:rsidRPr="00151C45">
        <w:rPr>
          <w:sz w:val="20"/>
        </w:rPr>
        <w:t>(</w:t>
      </w:r>
      <w:proofErr w:type="spellStart"/>
      <w:r w:rsidRPr="00151C45">
        <w:rPr>
          <w:sz w:val="20"/>
        </w:rPr>
        <w:t>Ranney</w:t>
      </w:r>
      <w:proofErr w:type="spellEnd"/>
      <w:r w:rsidRPr="00151C45">
        <w:rPr>
          <w:sz w:val="20"/>
        </w:rPr>
        <w:t xml:space="preserve"> 2003).</w:t>
      </w:r>
      <w:proofErr w:type="gramEnd"/>
      <w:r w:rsidRPr="00151C45">
        <w:rPr>
          <w:sz w:val="20"/>
        </w:rPr>
        <w:t xml:space="preserve">  </w:t>
      </w:r>
    </w:p>
    <w:p w:rsidR="00D665CD" w:rsidRPr="00151C45" w:rsidRDefault="00D665CD" w:rsidP="00D665CD">
      <w:pPr>
        <w:pStyle w:val="EndnoteText"/>
        <w:ind w:hanging="288"/>
        <w:rPr>
          <w:sz w:val="20"/>
        </w:rPr>
      </w:pPr>
    </w:p>
  </w:endnote>
  <w:endnote w:id="40">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More than one organizer mentioned in interviews that education about structural injustice in the economy could help avoid incidents like the one in Detroit in 1982, where Vincent Chin, a Chinese American, was beaten to death by two unemployed autoworkers.  Testimony confirmed that the incident was a racially motivated “hate crime”, and the attackers had mistaken Chin for a person of Japanese origin.  </w:t>
      </w:r>
    </w:p>
    <w:p w:rsidR="00D665CD" w:rsidRPr="00151C45" w:rsidRDefault="00D665CD" w:rsidP="00D665CD">
      <w:pPr>
        <w:pStyle w:val="EndnoteText"/>
        <w:ind w:hanging="288"/>
        <w:rPr>
          <w:sz w:val="20"/>
        </w:rPr>
      </w:pPr>
    </w:p>
  </w:endnote>
  <w:endnote w:id="41">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gramStart"/>
      <w:r w:rsidRPr="00151C45">
        <w:rPr>
          <w:sz w:val="20"/>
        </w:rPr>
        <w:t xml:space="preserve">Ellen </w:t>
      </w:r>
      <w:proofErr w:type="spellStart"/>
      <w:r w:rsidRPr="00151C45">
        <w:rPr>
          <w:sz w:val="20"/>
        </w:rPr>
        <w:t>Teninty</w:t>
      </w:r>
      <w:proofErr w:type="spellEnd"/>
      <w:r w:rsidRPr="00151C45">
        <w:rPr>
          <w:sz w:val="20"/>
        </w:rPr>
        <w:t>, Director of the Plant Closures Project during the 1980s, Oakland, CA (Interview by author, February 11, 2009).</w:t>
      </w:r>
      <w:proofErr w:type="gramEnd"/>
    </w:p>
    <w:p w:rsidR="00D665CD" w:rsidRPr="00151C45" w:rsidRDefault="00D665CD" w:rsidP="00D665CD">
      <w:pPr>
        <w:pStyle w:val="EndnoteText"/>
        <w:ind w:hanging="288"/>
        <w:rPr>
          <w:sz w:val="20"/>
        </w:rPr>
      </w:pPr>
    </w:p>
  </w:endnote>
  <w:endnote w:id="42">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Mier</w:t>
      </w:r>
      <w:proofErr w:type="spellEnd"/>
      <w:r w:rsidRPr="00151C45">
        <w:rPr>
          <w:sz w:val="20"/>
        </w:rPr>
        <w:t xml:space="preserve"> noted:  Some of the [transition] teams, most notably economic development, were used by business leadership to advocate a particular policy position. In a pattern common to virtually every major city that had elected a minority-group mayor, the business leadership began a campaign to move the public development functions from under the control of the mayor into a quasi-public development corporation. They argued that this would provide development with ‘immunity from politics,’ but it was in fact a much deeper struggle over the control of development priorities and resources. </w:t>
      </w:r>
      <w:proofErr w:type="spellStart"/>
      <w:r w:rsidRPr="00151C45">
        <w:rPr>
          <w:sz w:val="20"/>
        </w:rPr>
        <w:t>Mier</w:t>
      </w:r>
      <w:proofErr w:type="spellEnd"/>
      <w:r w:rsidRPr="00151C45">
        <w:rPr>
          <w:sz w:val="20"/>
        </w:rPr>
        <w:t xml:space="preserve"> made these remarks in a taped session, May 9, 1989.</w:t>
      </w:r>
    </w:p>
    <w:p w:rsidR="00D665CD" w:rsidRPr="00151C45" w:rsidRDefault="00D665CD" w:rsidP="00D665CD">
      <w:pPr>
        <w:pStyle w:val="EndnoteText"/>
        <w:ind w:hanging="288"/>
        <w:rPr>
          <w:sz w:val="20"/>
        </w:rPr>
      </w:pPr>
    </w:p>
  </w:endnote>
  <w:endnote w:id="43">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Some of this had begun in 1982 with the creation of the Community Workshop on Economic Development (CWED), whose "platform" of defining economic development as "jobs, not real estate” became a key part of Washington's 1983 election campaign.</w:t>
      </w:r>
    </w:p>
    <w:p w:rsidR="00D665CD" w:rsidRPr="00151C45" w:rsidRDefault="00D665CD" w:rsidP="00D665CD">
      <w:pPr>
        <w:pStyle w:val="EndnoteText"/>
        <w:ind w:hanging="288"/>
        <w:rPr>
          <w:sz w:val="20"/>
        </w:rPr>
      </w:pPr>
    </w:p>
  </w:endnote>
  <w:endnote w:id="44">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r w:rsidRPr="00151C45">
        <w:rPr>
          <w:sz w:val="20"/>
        </w:rPr>
        <w:tab/>
      </w:r>
      <w:proofErr w:type="spellStart"/>
      <w:r w:rsidRPr="00151C45">
        <w:rPr>
          <w:sz w:val="20"/>
        </w:rPr>
        <w:t>Mier</w:t>
      </w:r>
      <w:proofErr w:type="spellEnd"/>
      <w:r w:rsidRPr="00151C45">
        <w:rPr>
          <w:sz w:val="20"/>
        </w:rPr>
        <w:t xml:space="preserve"> repeatedly cited the Playskool case as crucial to the Washington administration’s later manufacturing retention initiatives. See Robert </w:t>
      </w:r>
      <w:proofErr w:type="spellStart"/>
      <w:r w:rsidRPr="00151C45">
        <w:rPr>
          <w:sz w:val="20"/>
        </w:rPr>
        <w:t>Mier</w:t>
      </w:r>
      <w:proofErr w:type="spellEnd"/>
      <w:r w:rsidRPr="00151C45">
        <w:rPr>
          <w:sz w:val="20"/>
        </w:rPr>
        <w:t xml:space="preserve">, Social Justice and Local </w:t>
      </w:r>
      <w:proofErr w:type="gramStart"/>
      <w:r w:rsidRPr="00151C45">
        <w:rPr>
          <w:sz w:val="20"/>
        </w:rPr>
        <w:t>Development  Policy</w:t>
      </w:r>
      <w:proofErr w:type="gramEnd"/>
      <w:r w:rsidRPr="00151C45">
        <w:rPr>
          <w:sz w:val="20"/>
        </w:rPr>
        <w:t xml:space="preserve"> (Newbury Park, CA: 1993). He wrote (with Robert </w:t>
      </w:r>
      <w:proofErr w:type="spellStart"/>
      <w:r w:rsidRPr="00151C45">
        <w:rPr>
          <w:sz w:val="20"/>
        </w:rPr>
        <w:t>Giloth</w:t>
      </w:r>
      <w:proofErr w:type="spellEnd"/>
      <w:r w:rsidRPr="00151C45">
        <w:rPr>
          <w:sz w:val="20"/>
        </w:rPr>
        <w:t>): “Playskool has spurred widespread interest in local industrial policy and has encouraged grass-roots and municipal efforts in Chicago and across the country to develop more responsible approaches to public/private partnerships” (</w:t>
      </w:r>
      <w:proofErr w:type="spellStart"/>
      <w:r w:rsidRPr="00151C45">
        <w:rPr>
          <w:sz w:val="20"/>
        </w:rPr>
        <w:t>Mier</w:t>
      </w:r>
      <w:proofErr w:type="spellEnd"/>
      <w:r w:rsidRPr="00151C45">
        <w:rPr>
          <w:sz w:val="20"/>
        </w:rPr>
        <w:t xml:space="preserve"> 1993, p. 137) and “…most important, alternative development ideas were reaffirmed, leading to further experimentation with early warning intervention” (p. 143): </w:t>
      </w:r>
      <w:proofErr w:type="spellStart"/>
      <w:r w:rsidRPr="00151C45">
        <w:rPr>
          <w:sz w:val="20"/>
        </w:rPr>
        <w:t>Mier</w:t>
      </w:r>
      <w:proofErr w:type="spellEnd"/>
      <w:r w:rsidRPr="00151C45">
        <w:rPr>
          <w:sz w:val="20"/>
        </w:rPr>
        <w:t xml:space="preserve"> 1993, Ch 8; See also Robert </w:t>
      </w:r>
      <w:proofErr w:type="spellStart"/>
      <w:r w:rsidRPr="00151C45">
        <w:rPr>
          <w:sz w:val="20"/>
        </w:rPr>
        <w:t>Giloth</w:t>
      </w:r>
      <w:proofErr w:type="spellEnd"/>
      <w:r w:rsidRPr="00151C45">
        <w:rPr>
          <w:sz w:val="20"/>
        </w:rPr>
        <w:t xml:space="preserve"> and Susan </w:t>
      </w:r>
      <w:proofErr w:type="spellStart"/>
      <w:r w:rsidRPr="00151C45">
        <w:rPr>
          <w:sz w:val="20"/>
        </w:rPr>
        <w:t>Rosenblum</w:t>
      </w:r>
      <w:proofErr w:type="spellEnd"/>
      <w:r w:rsidRPr="00151C45">
        <w:rPr>
          <w:sz w:val="20"/>
        </w:rPr>
        <w:t xml:space="preserve">, “How to Fight Plant Closings.” </w:t>
      </w:r>
      <w:r w:rsidRPr="00151C45">
        <w:rPr>
          <w:sz w:val="20"/>
          <w:u w:val="single"/>
        </w:rPr>
        <w:t>Social Policy</w:t>
      </w:r>
      <w:r w:rsidRPr="00151C45">
        <w:rPr>
          <w:sz w:val="20"/>
        </w:rPr>
        <w:t xml:space="preserve">, </w:t>
      </w:r>
      <w:proofErr w:type="gramStart"/>
      <w:r w:rsidRPr="00151C45">
        <w:rPr>
          <w:sz w:val="20"/>
        </w:rPr>
        <w:t>Winter</w:t>
      </w:r>
      <w:proofErr w:type="gramEnd"/>
      <w:r w:rsidRPr="00151C45">
        <w:rPr>
          <w:sz w:val="20"/>
        </w:rPr>
        <w:t xml:space="preserve"> 1987, pp. 20-26.</w:t>
      </w:r>
    </w:p>
    <w:p w:rsidR="00D665CD" w:rsidRPr="00151C45" w:rsidRDefault="00D665CD" w:rsidP="00D665CD">
      <w:pPr>
        <w:pStyle w:val="EndnoteText"/>
        <w:ind w:hanging="288"/>
        <w:rPr>
          <w:sz w:val="20"/>
        </w:rPr>
      </w:pPr>
    </w:p>
  </w:endnote>
  <w:endnote w:id="45">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r w:rsidRPr="00151C45">
        <w:rPr>
          <w:sz w:val="20"/>
        </w:rPr>
        <w:tab/>
        <w:t xml:space="preserve">Donna </w:t>
      </w:r>
      <w:proofErr w:type="spellStart"/>
      <w:r w:rsidRPr="00151C45">
        <w:rPr>
          <w:sz w:val="20"/>
        </w:rPr>
        <w:t>Ducharme</w:t>
      </w:r>
      <w:proofErr w:type="spellEnd"/>
      <w:r w:rsidRPr="00151C45">
        <w:rPr>
          <w:sz w:val="20"/>
        </w:rPr>
        <w:t>, “Planned Manufacturing Districts: How a Community Initiative Became City Policy,” in</w:t>
      </w:r>
      <w:r w:rsidRPr="00151C45">
        <w:rPr>
          <w:sz w:val="20"/>
          <w:u w:val="single"/>
        </w:rPr>
        <w:t xml:space="preserve"> Harold Washington and the Neighborhoods</w:t>
      </w:r>
      <w:r w:rsidRPr="00151C45">
        <w:rPr>
          <w:sz w:val="20"/>
        </w:rPr>
        <w:t xml:space="preserve">, pp. 221-237.; Joel </w:t>
      </w:r>
      <w:proofErr w:type="spellStart"/>
      <w:r w:rsidRPr="00151C45">
        <w:rPr>
          <w:sz w:val="20"/>
        </w:rPr>
        <w:t>Rast</w:t>
      </w:r>
      <w:proofErr w:type="spellEnd"/>
      <w:r w:rsidRPr="00151C45">
        <w:rPr>
          <w:sz w:val="20"/>
        </w:rPr>
        <w:t xml:space="preserve">, </w:t>
      </w:r>
      <w:r w:rsidRPr="00151C45">
        <w:rPr>
          <w:sz w:val="20"/>
          <w:u w:val="single"/>
        </w:rPr>
        <w:t>Remaking Chicago: The Political Origins of Urban Industrial Change</w:t>
      </w:r>
      <w:r w:rsidRPr="00151C45">
        <w:rPr>
          <w:sz w:val="20"/>
        </w:rPr>
        <w:t xml:space="preserve"> (DeKalb, IL: Northern Illinois University Press, 1999.</w:t>
      </w:r>
    </w:p>
    <w:p w:rsidR="00D665CD" w:rsidRPr="00151C45" w:rsidRDefault="00D665CD" w:rsidP="00D665CD">
      <w:pPr>
        <w:pStyle w:val="EndnoteText"/>
        <w:ind w:hanging="288"/>
        <w:rPr>
          <w:sz w:val="20"/>
        </w:rPr>
      </w:pPr>
    </w:p>
  </w:endnote>
  <w:endnote w:id="46">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r w:rsidRPr="00151C45">
        <w:rPr>
          <w:sz w:val="20"/>
        </w:rPr>
        <w:tab/>
      </w:r>
      <w:proofErr w:type="spellStart"/>
      <w:r w:rsidRPr="00151C45">
        <w:rPr>
          <w:sz w:val="20"/>
        </w:rPr>
        <w:t>Mier’s</w:t>
      </w:r>
      <w:proofErr w:type="spellEnd"/>
      <w:r w:rsidRPr="00151C45">
        <w:rPr>
          <w:sz w:val="20"/>
        </w:rPr>
        <w:t xml:space="preserve"> account: Steel was one of several task forces. In his book he dates the Steel and Navy Pier TFs in early 84.</w:t>
      </w:r>
    </w:p>
    <w:p w:rsidR="00D665CD" w:rsidRPr="00151C45" w:rsidRDefault="00D665CD" w:rsidP="00D665CD">
      <w:pPr>
        <w:pStyle w:val="EndnoteText"/>
        <w:ind w:hanging="288"/>
        <w:rPr>
          <w:sz w:val="20"/>
        </w:rPr>
      </w:pPr>
    </w:p>
  </w:endnote>
  <w:endnote w:id="47">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r w:rsidRPr="00151C45">
        <w:rPr>
          <w:sz w:val="20"/>
        </w:rPr>
        <w:tab/>
        <w:t xml:space="preserve">Southeast Chicago had been the site of a complex of large integrated steel mills: US Steel’s South Works employed over 19,000; Inland Steel was at 18,000, Republic and Jones and Laughlin were at 5000 and 6500. Ann </w:t>
      </w:r>
      <w:proofErr w:type="spellStart"/>
      <w:r w:rsidRPr="00151C45">
        <w:rPr>
          <w:sz w:val="20"/>
        </w:rPr>
        <w:t>Markusen</w:t>
      </w:r>
      <w:proofErr w:type="spellEnd"/>
      <w:r w:rsidRPr="00151C45">
        <w:rPr>
          <w:sz w:val="20"/>
        </w:rPr>
        <w:t xml:space="preserve"> et al., </w:t>
      </w:r>
      <w:r w:rsidRPr="00151C45">
        <w:rPr>
          <w:sz w:val="20"/>
          <w:u w:val="single"/>
        </w:rPr>
        <w:t>Steel and Southeast Chicago:  Reasons and Remedies for Industrial Renewal.  1985.  Report to the Mayor's Task Force on Steel and Southeast Chicago</w:t>
      </w:r>
      <w:r w:rsidRPr="00151C45">
        <w:rPr>
          <w:sz w:val="20"/>
        </w:rPr>
        <w:t>.  Evanston:  Center for Urban Affairs and Policy Research, Northwestern University, 1986. See Figure 4.1, p. 107. Wisconsin Steel had recently closed.</w:t>
      </w:r>
    </w:p>
    <w:p w:rsidR="00D665CD" w:rsidRPr="00151C45" w:rsidRDefault="00D665CD" w:rsidP="00D665CD">
      <w:pPr>
        <w:pStyle w:val="EndnoteText"/>
        <w:ind w:hanging="288"/>
        <w:rPr>
          <w:sz w:val="20"/>
        </w:rPr>
      </w:pPr>
    </w:p>
  </w:endnote>
  <w:endnote w:id="48">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Markusen</w:t>
      </w:r>
      <w:proofErr w:type="spellEnd"/>
      <w:r w:rsidRPr="00151C45">
        <w:rPr>
          <w:sz w:val="20"/>
        </w:rPr>
        <w:t xml:space="preserve">, </w:t>
      </w:r>
      <w:proofErr w:type="spellStart"/>
      <w:r w:rsidRPr="00151C45">
        <w:rPr>
          <w:sz w:val="20"/>
        </w:rPr>
        <w:t>electronbic</w:t>
      </w:r>
      <w:proofErr w:type="spellEnd"/>
      <w:r w:rsidRPr="00151C45">
        <w:rPr>
          <w:sz w:val="20"/>
        </w:rPr>
        <w:t xml:space="preserve"> communication to the author, March 13, 2008: </w:t>
      </w:r>
    </w:p>
    <w:p w:rsidR="00D665CD" w:rsidRPr="00151C45" w:rsidRDefault="00D665CD" w:rsidP="00D665CD">
      <w:pPr>
        <w:pStyle w:val="EndnoteText"/>
        <w:ind w:hanging="288"/>
        <w:rPr>
          <w:sz w:val="20"/>
        </w:rPr>
      </w:pPr>
    </w:p>
    <w:p w:rsidR="00D665CD" w:rsidRPr="00151C45" w:rsidRDefault="00D665CD" w:rsidP="00D665CD">
      <w:pPr>
        <w:pStyle w:val="EndnoteText"/>
        <w:ind w:left="864"/>
        <w:rPr>
          <w:sz w:val="20"/>
        </w:rPr>
      </w:pPr>
      <w:r w:rsidRPr="00151C45">
        <w:rPr>
          <w:sz w:val="20"/>
        </w:rPr>
        <w:t xml:space="preserve">I was contacted directly by Rob </w:t>
      </w:r>
      <w:proofErr w:type="spellStart"/>
      <w:r w:rsidRPr="00151C45">
        <w:rPr>
          <w:sz w:val="20"/>
        </w:rPr>
        <w:t>Mier</w:t>
      </w:r>
      <w:proofErr w:type="spellEnd"/>
      <w:r w:rsidRPr="00151C45">
        <w:rPr>
          <w:sz w:val="20"/>
        </w:rPr>
        <w:t>.  I was at UC Berkeley but he knew through someone else that I might be interested in coming to Chicago on leave.  I signed a contract with the City of Chicago, Department of Economic Development and charged with being the research director for the newly forming (January 1985 I think) Task Force on Steel and Southeast Chicago.</w:t>
      </w:r>
    </w:p>
    <w:p w:rsidR="00D665CD" w:rsidRPr="00151C45" w:rsidRDefault="00D665CD" w:rsidP="00D665CD">
      <w:pPr>
        <w:pStyle w:val="EndnoteText"/>
        <w:ind w:hanging="288"/>
        <w:rPr>
          <w:sz w:val="20"/>
        </w:rPr>
      </w:pPr>
    </w:p>
  </w:endnote>
  <w:endnote w:id="49">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Sacramento: State of California, Senate Office of Research 1983</w:t>
      </w:r>
    </w:p>
    <w:p w:rsidR="00D665CD" w:rsidRPr="00151C45" w:rsidRDefault="00D665CD" w:rsidP="00D665CD">
      <w:pPr>
        <w:pStyle w:val="EndnoteText"/>
        <w:ind w:hanging="288"/>
        <w:rPr>
          <w:sz w:val="20"/>
        </w:rPr>
      </w:pPr>
    </w:p>
  </w:endnote>
  <w:endnote w:id="50">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proofErr w:type="gramStart"/>
      <w:r w:rsidRPr="00151C45">
        <w:rPr>
          <w:sz w:val="20"/>
        </w:rPr>
        <w:t>Markusen</w:t>
      </w:r>
      <w:proofErr w:type="spellEnd"/>
      <w:r w:rsidRPr="00151C45">
        <w:rPr>
          <w:sz w:val="20"/>
        </w:rPr>
        <w:t xml:space="preserve">, interviewed by Pierre </w:t>
      </w:r>
      <w:proofErr w:type="spellStart"/>
      <w:r w:rsidRPr="00151C45">
        <w:rPr>
          <w:sz w:val="20"/>
        </w:rPr>
        <w:t>Clavel</w:t>
      </w:r>
      <w:proofErr w:type="spellEnd"/>
      <w:r w:rsidRPr="00151C45">
        <w:rPr>
          <w:sz w:val="20"/>
        </w:rPr>
        <w:t>, February 21, 2008.</w:t>
      </w:r>
      <w:proofErr w:type="gramEnd"/>
      <w:r w:rsidRPr="00151C45">
        <w:rPr>
          <w:sz w:val="20"/>
        </w:rPr>
        <w:t xml:space="preserve"> She wrote opinion pieces and articles, and through the late 1980s gave lectures on the possibilities for steel and other basic industries.</w:t>
      </w:r>
      <w:r w:rsidRPr="00151C45">
        <w:rPr>
          <w:b/>
          <w:sz w:val="20"/>
        </w:rPr>
        <w:t xml:space="preserve"> </w:t>
      </w:r>
      <w:r w:rsidRPr="00151C45">
        <w:rPr>
          <w:sz w:val="20"/>
        </w:rPr>
        <w:t xml:space="preserve">See </w:t>
      </w:r>
      <w:proofErr w:type="spellStart"/>
      <w:r w:rsidRPr="00151C45">
        <w:rPr>
          <w:sz w:val="20"/>
        </w:rPr>
        <w:t>Markusen</w:t>
      </w:r>
      <w:proofErr w:type="spellEnd"/>
      <w:r w:rsidRPr="00151C45">
        <w:rPr>
          <w:sz w:val="20"/>
        </w:rPr>
        <w:t xml:space="preserve">, “City on the Skids” in </w:t>
      </w:r>
      <w:r w:rsidRPr="00151C45">
        <w:rPr>
          <w:sz w:val="20"/>
          <w:u w:val="single"/>
        </w:rPr>
        <w:t>The Reader</w:t>
      </w:r>
      <w:r w:rsidRPr="00151C45">
        <w:rPr>
          <w:sz w:val="20"/>
        </w:rPr>
        <w:t xml:space="preserve">, 24r Nov 89, pg. </w:t>
      </w:r>
      <w:proofErr w:type="gramStart"/>
      <w:r w:rsidRPr="00151C45">
        <w:rPr>
          <w:sz w:val="20"/>
        </w:rPr>
        <w:t>1ff.;</w:t>
      </w:r>
      <w:proofErr w:type="gramEnd"/>
      <w:r w:rsidRPr="00151C45">
        <w:rPr>
          <w:sz w:val="20"/>
        </w:rPr>
        <w:t xml:space="preserve"> </w:t>
      </w:r>
      <w:proofErr w:type="spellStart"/>
      <w:r w:rsidRPr="00151C45">
        <w:rPr>
          <w:sz w:val="20"/>
        </w:rPr>
        <w:t>Markusen</w:t>
      </w:r>
      <w:proofErr w:type="spellEnd"/>
      <w:r w:rsidRPr="00151C45">
        <w:rPr>
          <w:sz w:val="20"/>
        </w:rPr>
        <w:t xml:space="preserve"> et al in [Nov] 1985, the Task Force “Draft Report” in 1986.</w:t>
      </w:r>
    </w:p>
    <w:p w:rsidR="00D665CD" w:rsidRPr="00151C45" w:rsidRDefault="00D665CD" w:rsidP="00D665CD">
      <w:pPr>
        <w:pStyle w:val="EndnoteText"/>
        <w:ind w:hanging="288"/>
        <w:rPr>
          <w:sz w:val="20"/>
        </w:rPr>
      </w:pPr>
    </w:p>
  </w:endnote>
  <w:endnote w:id="51">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gramStart"/>
      <w:r w:rsidRPr="00151C45">
        <w:rPr>
          <w:sz w:val="20"/>
        </w:rPr>
        <w:t>"Planning for Communities in Decline:  Lessons from Steel Communities."</w:t>
      </w:r>
      <w:proofErr w:type="gramEnd"/>
      <w:r w:rsidRPr="00151C45">
        <w:rPr>
          <w:sz w:val="20"/>
        </w:rPr>
        <w:t xml:space="preserve">  1988.  </w:t>
      </w:r>
      <w:r w:rsidRPr="00151C45">
        <w:rPr>
          <w:sz w:val="20"/>
          <w:u w:val="single"/>
        </w:rPr>
        <w:t xml:space="preserve">Journal of Planning Education and </w:t>
      </w:r>
      <w:proofErr w:type="gramStart"/>
      <w:r w:rsidRPr="00151C45">
        <w:rPr>
          <w:sz w:val="20"/>
          <w:u w:val="single"/>
        </w:rPr>
        <w:t>Research</w:t>
      </w:r>
      <w:r w:rsidRPr="00151C45">
        <w:rPr>
          <w:sz w:val="20"/>
        </w:rPr>
        <w:t>.,</w:t>
      </w:r>
      <w:proofErr w:type="gramEnd"/>
      <w:r w:rsidRPr="00151C45">
        <w:rPr>
          <w:sz w:val="20"/>
        </w:rPr>
        <w:t xml:space="preserve"> Vol. 7, No. 3: 173-184. Cite is at pg</w:t>
      </w:r>
      <w:proofErr w:type="gramStart"/>
      <w:r w:rsidRPr="00151C45">
        <w:rPr>
          <w:sz w:val="20"/>
        </w:rPr>
        <w:t>..</w:t>
      </w:r>
      <w:proofErr w:type="gramEnd"/>
      <w:r w:rsidRPr="00151C45">
        <w:rPr>
          <w:sz w:val="20"/>
        </w:rPr>
        <w:t xml:space="preserve"> 180.</w:t>
      </w:r>
    </w:p>
    <w:p w:rsidR="00D665CD" w:rsidRPr="00151C45" w:rsidRDefault="00D665CD" w:rsidP="00D665CD">
      <w:pPr>
        <w:pStyle w:val="EndnoteText"/>
        <w:ind w:hanging="288"/>
        <w:rPr>
          <w:sz w:val="20"/>
        </w:rPr>
      </w:pPr>
    </w:p>
  </w:endnote>
  <w:endnote w:id="52">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Ranney</w:t>
      </w:r>
      <w:proofErr w:type="spellEnd"/>
      <w:r w:rsidRPr="00151C45">
        <w:rPr>
          <w:sz w:val="20"/>
        </w:rPr>
        <w:t xml:space="preserve">, </w:t>
      </w:r>
      <w:r w:rsidRPr="00151C45">
        <w:rPr>
          <w:sz w:val="20"/>
          <w:u w:val="single"/>
        </w:rPr>
        <w:t>Global Decisions</w:t>
      </w:r>
      <w:r w:rsidRPr="00151C45">
        <w:rPr>
          <w:sz w:val="20"/>
        </w:rPr>
        <w:t>, pp. 107-108)</w:t>
      </w:r>
    </w:p>
    <w:p w:rsidR="00D665CD" w:rsidRPr="00151C45" w:rsidRDefault="00D665CD" w:rsidP="00D665CD">
      <w:pPr>
        <w:pStyle w:val="EndnoteText"/>
        <w:ind w:hanging="288"/>
        <w:rPr>
          <w:sz w:val="20"/>
        </w:rPr>
      </w:pPr>
    </w:p>
  </w:endnote>
  <w:endnote w:id="53">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r w:rsidRPr="00151C45">
        <w:rPr>
          <w:sz w:val="20"/>
        </w:rPr>
        <w:tab/>
        <w:t xml:space="preserve">Alexander, “Equity Policies and Practices of the Harold Washington Administration: Lessons for Progressive cities.” In Michael Bennett and Robert </w:t>
      </w:r>
      <w:proofErr w:type="spellStart"/>
      <w:r w:rsidRPr="00151C45">
        <w:rPr>
          <w:sz w:val="20"/>
        </w:rPr>
        <w:t>Giloth</w:t>
      </w:r>
      <w:proofErr w:type="spellEnd"/>
      <w:r w:rsidRPr="00151C45">
        <w:rPr>
          <w:sz w:val="20"/>
        </w:rPr>
        <w:t xml:space="preserve">, </w:t>
      </w:r>
      <w:proofErr w:type="spellStart"/>
      <w:r w:rsidRPr="00151C45">
        <w:rPr>
          <w:sz w:val="20"/>
        </w:rPr>
        <w:t>eds.</w:t>
      </w:r>
      <w:proofErr w:type="gramStart"/>
      <w:r w:rsidRPr="00151C45">
        <w:rPr>
          <w:sz w:val="20"/>
        </w:rPr>
        <w:t>,</w:t>
      </w:r>
      <w:r w:rsidRPr="00151C45">
        <w:rPr>
          <w:sz w:val="20"/>
          <w:u w:val="single"/>
        </w:rPr>
        <w:t>Economic</w:t>
      </w:r>
      <w:proofErr w:type="spellEnd"/>
      <w:proofErr w:type="gramEnd"/>
      <w:r w:rsidRPr="00151C45">
        <w:rPr>
          <w:sz w:val="20"/>
          <w:u w:val="single"/>
        </w:rPr>
        <w:t xml:space="preserve"> Development in American Cities: The Pursuit of an Equity Agenda</w:t>
      </w:r>
      <w:r w:rsidRPr="00151C45">
        <w:rPr>
          <w:sz w:val="20"/>
        </w:rPr>
        <w:t xml:space="preserve"> (Albany: State University of New York Press, 2007) pp. 51-80. P. 72: </w:t>
      </w:r>
    </w:p>
    <w:p w:rsidR="00D665CD" w:rsidRPr="00151C45" w:rsidRDefault="00D665CD" w:rsidP="00D665CD">
      <w:pPr>
        <w:pStyle w:val="EndnoteText"/>
        <w:ind w:hanging="288"/>
        <w:rPr>
          <w:sz w:val="20"/>
        </w:rPr>
      </w:pPr>
    </w:p>
  </w:endnote>
  <w:endnote w:id="54">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Ranney</w:t>
      </w:r>
      <w:proofErr w:type="spellEnd"/>
      <w:r w:rsidRPr="00151C45">
        <w:rPr>
          <w:sz w:val="20"/>
        </w:rPr>
        <w:t xml:space="preserve">, </w:t>
      </w:r>
      <w:r w:rsidRPr="00151C45">
        <w:rPr>
          <w:sz w:val="20"/>
          <w:u w:val="single"/>
        </w:rPr>
        <w:t>Global Decisions</w:t>
      </w:r>
      <w:r w:rsidRPr="00151C45">
        <w:rPr>
          <w:sz w:val="20"/>
        </w:rPr>
        <w:t>, p. 110.]</w:t>
      </w:r>
    </w:p>
    <w:p w:rsidR="00D665CD" w:rsidRPr="00151C45" w:rsidRDefault="00D665CD" w:rsidP="00D665CD">
      <w:pPr>
        <w:pStyle w:val="EndnoteText"/>
        <w:ind w:hanging="288"/>
        <w:rPr>
          <w:sz w:val="20"/>
        </w:rPr>
      </w:pPr>
    </w:p>
  </w:endnote>
  <w:endnote w:id="55">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proofErr w:type="gramStart"/>
      <w:r w:rsidRPr="00151C45">
        <w:rPr>
          <w:sz w:val="20"/>
        </w:rPr>
        <w:t>Mier</w:t>
      </w:r>
      <w:proofErr w:type="spellEnd"/>
      <w:r w:rsidRPr="00151C45">
        <w:rPr>
          <w:sz w:val="20"/>
        </w:rPr>
        <w:t xml:space="preserve"> 1993; </w:t>
      </w:r>
      <w:proofErr w:type="spellStart"/>
      <w:r w:rsidRPr="00151C45">
        <w:rPr>
          <w:sz w:val="20"/>
        </w:rPr>
        <w:t>Markusen</w:t>
      </w:r>
      <w:proofErr w:type="spellEnd"/>
      <w:r w:rsidRPr="00151C45">
        <w:rPr>
          <w:sz w:val="20"/>
        </w:rPr>
        <w:t xml:space="preserve"> interview.</w:t>
      </w:r>
      <w:proofErr w:type="gramEnd"/>
    </w:p>
    <w:p w:rsidR="00D665CD" w:rsidRPr="00151C45" w:rsidRDefault="00D665CD" w:rsidP="00D665CD">
      <w:pPr>
        <w:pStyle w:val="EndnoteText"/>
        <w:ind w:hanging="288"/>
        <w:rPr>
          <w:sz w:val="20"/>
        </w:rPr>
      </w:pPr>
    </w:p>
  </w:endnote>
  <w:endnote w:id="56">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Mier</w:t>
      </w:r>
      <w:proofErr w:type="spellEnd"/>
      <w:r w:rsidRPr="00151C45">
        <w:rPr>
          <w:sz w:val="20"/>
        </w:rPr>
        <w:t xml:space="preserve"> 1993, p. 159.</w:t>
      </w:r>
    </w:p>
    <w:p w:rsidR="00D665CD" w:rsidRPr="00151C45" w:rsidRDefault="00D665CD" w:rsidP="00D665CD">
      <w:pPr>
        <w:pStyle w:val="EndnoteText"/>
        <w:ind w:hanging="288"/>
        <w:rPr>
          <w:sz w:val="20"/>
        </w:rPr>
      </w:pPr>
    </w:p>
  </w:endnote>
  <w:endnote w:id="57">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r w:rsidRPr="00151C45">
        <w:rPr>
          <w:sz w:val="20"/>
        </w:rPr>
        <w:t>Giloth</w:t>
      </w:r>
      <w:proofErr w:type="spellEnd"/>
      <w:r w:rsidRPr="00151C45">
        <w:rPr>
          <w:sz w:val="20"/>
        </w:rPr>
        <w:t xml:space="preserve">:  like </w:t>
      </w:r>
      <w:proofErr w:type="spellStart"/>
      <w:r w:rsidRPr="00151C45">
        <w:rPr>
          <w:sz w:val="20"/>
        </w:rPr>
        <w:t>Mier</w:t>
      </w:r>
      <w:proofErr w:type="spellEnd"/>
      <w:r w:rsidRPr="00151C45">
        <w:rPr>
          <w:sz w:val="20"/>
        </w:rPr>
        <w:t xml:space="preserve">, possibly more for </w:t>
      </w:r>
      <w:proofErr w:type="spellStart"/>
      <w:r w:rsidRPr="00151C45">
        <w:rPr>
          <w:sz w:val="20"/>
        </w:rPr>
        <w:t>Giloth</w:t>
      </w:r>
      <w:proofErr w:type="spellEnd"/>
      <w:r w:rsidRPr="00151C45">
        <w:rPr>
          <w:sz w:val="20"/>
        </w:rPr>
        <w:t xml:space="preserve"> than </w:t>
      </w:r>
      <w:proofErr w:type="spellStart"/>
      <w:r w:rsidRPr="00151C45">
        <w:rPr>
          <w:sz w:val="20"/>
        </w:rPr>
        <w:t>Mier</w:t>
      </w:r>
      <w:proofErr w:type="spellEnd"/>
      <w:r w:rsidRPr="00151C45">
        <w:rPr>
          <w:sz w:val="20"/>
        </w:rPr>
        <w:t xml:space="preserve">, focus was on process. See Robert </w:t>
      </w:r>
      <w:proofErr w:type="spellStart"/>
      <w:r w:rsidRPr="00151C45">
        <w:rPr>
          <w:sz w:val="20"/>
        </w:rPr>
        <w:t>Giloth</w:t>
      </w:r>
      <w:proofErr w:type="spellEnd"/>
      <w:r w:rsidRPr="00151C45">
        <w:rPr>
          <w:sz w:val="20"/>
        </w:rPr>
        <w:t xml:space="preserve">, “Making Policy with Communities: Research and Development in the Department of Economic Development,” in Pierre </w:t>
      </w:r>
      <w:proofErr w:type="spellStart"/>
      <w:r w:rsidRPr="00151C45">
        <w:rPr>
          <w:sz w:val="20"/>
        </w:rPr>
        <w:t>Clavel</w:t>
      </w:r>
      <w:proofErr w:type="spellEnd"/>
      <w:r w:rsidRPr="00151C45">
        <w:rPr>
          <w:sz w:val="20"/>
        </w:rPr>
        <w:t xml:space="preserve"> and </w:t>
      </w:r>
      <w:proofErr w:type="spellStart"/>
      <w:r w:rsidRPr="00151C45">
        <w:rPr>
          <w:sz w:val="20"/>
        </w:rPr>
        <w:t>Wim</w:t>
      </w:r>
      <w:proofErr w:type="spellEnd"/>
      <w:r w:rsidRPr="00151C45">
        <w:rPr>
          <w:sz w:val="20"/>
        </w:rPr>
        <w:t xml:space="preserve"> </w:t>
      </w:r>
      <w:proofErr w:type="spellStart"/>
      <w:r w:rsidRPr="00151C45">
        <w:rPr>
          <w:sz w:val="20"/>
        </w:rPr>
        <w:t>Wiewel</w:t>
      </w:r>
      <w:proofErr w:type="spellEnd"/>
      <w:r w:rsidRPr="00151C45">
        <w:rPr>
          <w:sz w:val="20"/>
        </w:rPr>
        <w:t xml:space="preserve">, eds. </w:t>
      </w:r>
      <w:r w:rsidRPr="00151C45">
        <w:rPr>
          <w:sz w:val="20"/>
          <w:u w:val="single"/>
        </w:rPr>
        <w:t>Harold Washington and the Neighborhoods: Progressive City Government in Chicago, 1983-1987</w:t>
      </w:r>
      <w:r w:rsidRPr="00151C45">
        <w:rPr>
          <w:sz w:val="20"/>
        </w:rPr>
        <w:t xml:space="preserve"> (New Brunswick, NMJ: Rutgers University Press, 1991), p. 118. In an interview, February 2008, </w:t>
      </w:r>
      <w:proofErr w:type="spellStart"/>
      <w:r w:rsidRPr="00151C45">
        <w:rPr>
          <w:sz w:val="20"/>
        </w:rPr>
        <w:t>Giloth</w:t>
      </w:r>
      <w:proofErr w:type="spellEnd"/>
      <w:r w:rsidRPr="00151C45">
        <w:rPr>
          <w:sz w:val="20"/>
        </w:rPr>
        <w:t xml:space="preserve"> thought more of the task force process than the results, as the city often failed to implement. Interview by P. </w:t>
      </w:r>
      <w:proofErr w:type="spellStart"/>
      <w:r w:rsidRPr="00151C45">
        <w:rPr>
          <w:sz w:val="20"/>
        </w:rPr>
        <w:t>Clavel</w:t>
      </w:r>
      <w:proofErr w:type="spellEnd"/>
      <w:r w:rsidRPr="00151C45">
        <w:rPr>
          <w:sz w:val="20"/>
        </w:rPr>
        <w:t xml:space="preserve">, Feb 08 he tried to describe the political conflicts built in to the Steel TF, in contrast with the relative vacuum in the case of PMDs, and the city initiative in Playskool. </w:t>
      </w:r>
    </w:p>
    <w:p w:rsidR="00D665CD" w:rsidRPr="00151C45" w:rsidRDefault="00D665CD" w:rsidP="00D665CD">
      <w:pPr>
        <w:pStyle w:val="EndnoteText"/>
        <w:ind w:hanging="288"/>
        <w:rPr>
          <w:sz w:val="20"/>
        </w:rPr>
      </w:pPr>
    </w:p>
  </w:endnote>
  <w:endnote w:id="58">
    <w:p w:rsidR="00D665CD" w:rsidRPr="00151C45" w:rsidRDefault="00D665CD" w:rsidP="00D665CD">
      <w:pPr>
        <w:pStyle w:val="EndnoteText"/>
        <w:ind w:hanging="288"/>
        <w:rPr>
          <w:b/>
          <w:sz w:val="20"/>
        </w:rPr>
      </w:pPr>
      <w:r w:rsidRPr="00151C45">
        <w:rPr>
          <w:rStyle w:val="EndnoteReference"/>
          <w:sz w:val="20"/>
        </w:rPr>
        <w:endnoteRef/>
      </w:r>
      <w:r w:rsidRPr="00151C45">
        <w:rPr>
          <w:sz w:val="20"/>
        </w:rPr>
        <w:t xml:space="preserve">  </w:t>
      </w:r>
      <w:proofErr w:type="spellStart"/>
      <w:r w:rsidRPr="00151C45">
        <w:rPr>
          <w:sz w:val="20"/>
        </w:rPr>
        <w:t>Cassell’s</w:t>
      </w:r>
      <w:proofErr w:type="spellEnd"/>
      <w:r w:rsidRPr="00151C45">
        <w:rPr>
          <w:sz w:val="20"/>
        </w:rPr>
        <w:t xml:space="preserve"> comments here and following: Frank </w:t>
      </w:r>
      <w:proofErr w:type="spellStart"/>
      <w:r w:rsidRPr="00151C45">
        <w:rPr>
          <w:sz w:val="20"/>
        </w:rPr>
        <w:t>Cassell</w:t>
      </w:r>
      <w:proofErr w:type="spellEnd"/>
      <w:r w:rsidRPr="00151C45">
        <w:rPr>
          <w:sz w:val="20"/>
        </w:rPr>
        <w:t xml:space="preserve">, Interviewed by Pierre </w:t>
      </w:r>
      <w:proofErr w:type="spellStart"/>
      <w:r w:rsidRPr="00151C45">
        <w:rPr>
          <w:sz w:val="20"/>
        </w:rPr>
        <w:t>Clavel</w:t>
      </w:r>
      <w:proofErr w:type="spellEnd"/>
      <w:r w:rsidRPr="00151C45">
        <w:rPr>
          <w:sz w:val="20"/>
        </w:rPr>
        <w:t>, 1987.</w:t>
      </w:r>
    </w:p>
    <w:p w:rsidR="00D665CD" w:rsidRPr="00151C45" w:rsidRDefault="00D665CD" w:rsidP="00D665CD">
      <w:pPr>
        <w:pStyle w:val="EndnoteText"/>
        <w:ind w:hanging="288"/>
        <w:rPr>
          <w:sz w:val="20"/>
        </w:rPr>
      </w:pPr>
    </w:p>
  </w:endnote>
  <w:endnote w:id="59">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proofErr w:type="spellStart"/>
      <w:proofErr w:type="gramStart"/>
      <w:r w:rsidRPr="00151C45">
        <w:rPr>
          <w:sz w:val="20"/>
        </w:rPr>
        <w:t>Mier</w:t>
      </w:r>
      <w:proofErr w:type="spellEnd"/>
      <w:r w:rsidRPr="00151C45">
        <w:rPr>
          <w:sz w:val="20"/>
        </w:rPr>
        <w:t xml:space="preserve"> 1993, p.</w:t>
      </w:r>
      <w:proofErr w:type="gramEnd"/>
      <w:r w:rsidRPr="00151C45">
        <w:rPr>
          <w:sz w:val="20"/>
        </w:rPr>
        <w:t xml:space="preserve">  155</w:t>
      </w:r>
    </w:p>
    <w:p w:rsidR="00D665CD" w:rsidRPr="00151C45" w:rsidRDefault="00D665CD" w:rsidP="00D665CD">
      <w:pPr>
        <w:pStyle w:val="EndnoteText"/>
        <w:ind w:hanging="288"/>
        <w:rPr>
          <w:sz w:val="20"/>
        </w:rPr>
      </w:pPr>
    </w:p>
  </w:endnote>
  <w:endnote w:id="60">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w:t>
      </w:r>
      <w:r w:rsidRPr="00151C45">
        <w:rPr>
          <w:sz w:val="20"/>
        </w:rPr>
        <w:tab/>
        <w:t xml:space="preserve">Alexander, </w:t>
      </w:r>
      <w:proofErr w:type="spellStart"/>
      <w:r w:rsidRPr="00151C45">
        <w:rPr>
          <w:sz w:val="20"/>
        </w:rPr>
        <w:t>Giloth</w:t>
      </w:r>
      <w:proofErr w:type="spellEnd"/>
      <w:r w:rsidRPr="00151C45">
        <w:rPr>
          <w:sz w:val="20"/>
        </w:rPr>
        <w:t xml:space="preserve"> and Lerner, “Chicago’s Industry Task Forces” </w:t>
      </w:r>
      <w:r w:rsidRPr="00151C45">
        <w:rPr>
          <w:sz w:val="20"/>
          <w:u w:val="single"/>
        </w:rPr>
        <w:t>Economic Development Quarterly</w:t>
      </w:r>
      <w:r w:rsidRPr="00151C45">
        <w:rPr>
          <w:sz w:val="20"/>
        </w:rPr>
        <w:t xml:space="preserve"> 1, 4 (Nov1987</w:t>
      </w:r>
      <w:proofErr w:type="gramStart"/>
      <w:r w:rsidRPr="00151C45">
        <w:rPr>
          <w:sz w:val="20"/>
        </w:rPr>
        <w:t>)pp</w:t>
      </w:r>
      <w:proofErr w:type="gramEnd"/>
      <w:r w:rsidRPr="00151C45">
        <w:rPr>
          <w:sz w:val="20"/>
        </w:rPr>
        <w:t xml:space="preserve">. 352-357. </w:t>
      </w:r>
    </w:p>
    <w:p w:rsidR="00D665CD" w:rsidRPr="00151C45" w:rsidRDefault="00D665CD" w:rsidP="00D665CD">
      <w:pPr>
        <w:pStyle w:val="EndnoteText"/>
        <w:ind w:hanging="288"/>
        <w:rPr>
          <w:sz w:val="20"/>
        </w:rPr>
      </w:pPr>
    </w:p>
  </w:endnote>
  <w:endnote w:id="61">
    <w:p w:rsidR="00D665CD" w:rsidRPr="00151C45" w:rsidRDefault="00D665CD" w:rsidP="00D665CD">
      <w:pPr>
        <w:pStyle w:val="EndnoteText"/>
        <w:ind w:hanging="288"/>
        <w:rPr>
          <w:sz w:val="20"/>
        </w:rPr>
      </w:pPr>
      <w:r w:rsidRPr="00151C45">
        <w:rPr>
          <w:rStyle w:val="EndnoteReference"/>
          <w:sz w:val="20"/>
        </w:rPr>
        <w:endnoteRef/>
      </w:r>
      <w:r w:rsidRPr="00151C45">
        <w:rPr>
          <w:sz w:val="20"/>
        </w:rPr>
        <w:t xml:space="preserve">  Business Week, June 30, 1980.</w:t>
      </w:r>
      <w:r w:rsidR="00151C45" w:rsidRPr="00151C45">
        <w:rPr>
          <w:sz w:val="20"/>
        </w:rPr>
        <w:t xml:space="preserve">  Mondale’s initial </w:t>
      </w:r>
      <w:proofErr w:type="gramStart"/>
      <w:r w:rsidR="00151C45" w:rsidRPr="00151C45">
        <w:rPr>
          <w:sz w:val="20"/>
        </w:rPr>
        <w:t xml:space="preserve">enthusiasm, </w:t>
      </w:r>
      <w:r w:rsidRPr="00151C45">
        <w:rPr>
          <w:sz w:val="20"/>
        </w:rPr>
        <w:t>and subsequent retreat, are</w:t>
      </w:r>
      <w:proofErr w:type="gramEnd"/>
      <w:r w:rsidRPr="00151C45">
        <w:rPr>
          <w:sz w:val="20"/>
        </w:rPr>
        <w:t xml:space="preserve"> recounted in Otis L. Graham, </w:t>
      </w:r>
      <w:r w:rsidRPr="00151C45">
        <w:rPr>
          <w:sz w:val="20"/>
          <w:u w:val="single"/>
        </w:rPr>
        <w:t>Losing Time: The Industrial Policy Debate</w:t>
      </w:r>
      <w:r w:rsidRPr="00151C45">
        <w:rPr>
          <w:sz w:val="20"/>
        </w:rPr>
        <w:t xml:space="preserve"> (Cambridge: Harvard University Press, 1992). </w:t>
      </w:r>
    </w:p>
    <w:p w:rsidR="00D665CD" w:rsidRPr="00151C45" w:rsidRDefault="00D665CD" w:rsidP="00D665CD">
      <w:pPr>
        <w:pStyle w:val="EndnoteText"/>
        <w:ind w:hanging="288"/>
        <w:rPr>
          <w:sz w:val="20"/>
        </w:rPr>
      </w:pPr>
    </w:p>
  </w:endnote>
  <w:endnote w:id="62">
    <w:p w:rsidR="00D665CD" w:rsidRPr="00151C45" w:rsidRDefault="00D665CD" w:rsidP="00151C45">
      <w:pPr>
        <w:pStyle w:val="PlainText"/>
        <w:ind w:left="432" w:hanging="702"/>
        <w:rPr>
          <w:rFonts w:ascii="Palatino" w:hAnsi="Palatino"/>
          <w:sz w:val="20"/>
        </w:rPr>
      </w:pPr>
      <w:r w:rsidRPr="00151C45">
        <w:rPr>
          <w:rStyle w:val="EndnoteReference"/>
          <w:rFonts w:ascii="Palatino" w:hAnsi="Palatino"/>
          <w:sz w:val="20"/>
        </w:rPr>
        <w:endnoteRef/>
      </w:r>
      <w:r w:rsidRPr="00151C45">
        <w:rPr>
          <w:rFonts w:ascii="Palatino" w:hAnsi="Palatino"/>
          <w:sz w:val="20"/>
        </w:rPr>
        <w:t xml:space="preserve">  </w:t>
      </w:r>
      <w:r w:rsidRPr="00151C45">
        <w:rPr>
          <w:rFonts w:ascii="Palatino" w:hAnsi="Palatino"/>
          <w:sz w:val="20"/>
          <w:u w:val="single"/>
        </w:rPr>
        <w:t>New York Times Magazine</w:t>
      </w:r>
      <w:r w:rsidR="00151C45" w:rsidRPr="00151C45">
        <w:rPr>
          <w:rFonts w:ascii="Palatino" w:hAnsi="Palatino"/>
          <w:sz w:val="20"/>
        </w:rPr>
        <w:t>, May 3 2009.</w:t>
      </w:r>
      <w:r w:rsidRPr="00151C45">
        <w:rPr>
          <w:rFonts w:ascii="Palatino" w:hAnsi="Palatino"/>
          <w:sz w:val="20"/>
        </w:rPr>
        <w:b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Lucida Grande">
    <w:charset w:val="00"/>
    <w:family w:val="auto"/>
    <w:pitch w:val="variable"/>
    <w:sig w:usb0="00000003" w:usb1="00000000" w:usb2="00000000" w:usb3="00000000" w:csb0="00000001" w:csb1="00000000"/>
  </w:font>
  <w:font w:name="Times">
    <w:panose1 w:val="00000000000000000000"/>
    <w:charset w:val="00"/>
    <w:family w:val="roman"/>
    <w:notTrueType/>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Palatino">
    <w:panose1 w:val="00000000000000000000"/>
    <w:charset w:val="00"/>
    <w:family w:val="roman"/>
    <w:notTrueType/>
    <w:pitch w:val="variable"/>
    <w:sig w:usb0="00000003" w:usb1="00000000" w:usb2="00000000" w:usb3="00000000" w:csb0="00000001"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9C2" w:rsidRDefault="005849C2">
    <w:pPr>
      <w:spacing w:after="0" w:line="240" w:lineRule="auto"/>
      <w:rPr>
        <w:rFonts w:ascii="Cambria" w:hAnsi="Cambria"/>
        <w:color w:val="244061"/>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9C2" w:rsidRPr="003B2C69" w:rsidRDefault="00B524E4" w:rsidP="005849C2">
    <w:pPr>
      <w:spacing w:before="240" w:after="0" w:line="240" w:lineRule="auto"/>
      <w:rPr>
        <w:rFonts w:ascii="Palatino" w:hAnsi="Palatino"/>
        <w:smallCaps/>
        <w:color w:val="244061"/>
        <w:sz w:val="42"/>
      </w:rPr>
    </w:pPr>
    <w:r w:rsidRPr="00B524E4">
      <w:rPr>
        <w:rFonts w:ascii="Palatino" w:hAnsi="Palatino"/>
        <w:noProof/>
        <w:sz w:val="4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411.2pt;margin-top:6.8pt;width:59.2pt;height:56.25pt;z-index:-251658240">
          <v:imagedata r:id="rId1" o:title="Cornell_Bug"/>
        </v:shape>
      </w:pict>
    </w:r>
    <w:r w:rsidRPr="00B524E4">
      <w:rPr>
        <w:rFonts w:ascii="Palatino" w:hAnsi="Palatino"/>
        <w:color w:val="244061"/>
        <w:sz w:val="42"/>
      </w:rPr>
      <w:pict>
        <v:shapetype id="_x0000_t32" coordsize="21600,21600" o:spt="32" o:oned="t" path="m,l21600,21600e" filled="f">
          <v:path arrowok="t" fillok="f" o:connecttype="none"/>
          <o:lock v:ext="edit" shapetype="t"/>
        </v:shapetype>
        <v:shape id="_x0000_s2056" type="#_x0000_t32" style="position:absolute;margin-left:0;margin-top:5.85pt;width:466.8pt;height:0;z-index:251657216" o:connectortype="straight" strokecolor="#17365d"/>
      </w:pict>
    </w:r>
    <w:r w:rsidR="005849C2" w:rsidRPr="003B2C69">
      <w:rPr>
        <w:rFonts w:ascii="Palatino" w:hAnsi="Palatino"/>
        <w:smallCaps/>
        <w:color w:val="244061"/>
        <w:sz w:val="42"/>
      </w:rPr>
      <w:t>City and Regional Planning</w:t>
    </w:r>
  </w:p>
  <w:p w:rsidR="005849C2" w:rsidRPr="003B2C69" w:rsidRDefault="005849C2">
    <w:pPr>
      <w:spacing w:after="0" w:line="240" w:lineRule="auto"/>
      <w:rPr>
        <w:rFonts w:ascii="Palatino" w:hAnsi="Palatino"/>
        <w:color w:val="244061"/>
      </w:rPr>
    </w:pPr>
    <w:r w:rsidRPr="003B2C69">
      <w:rPr>
        <w:rFonts w:ascii="Palatino" w:hAnsi="Palatino"/>
        <w:color w:val="244061"/>
      </w:rPr>
      <w:t>Cornell University · 106 West Sibley Hall · Ithaca, New York 14853</w:t>
    </w:r>
  </w:p>
  <w:p w:rsidR="005849C2" w:rsidRPr="003B2C69" w:rsidRDefault="005849C2">
    <w:pPr>
      <w:spacing w:after="0" w:line="240" w:lineRule="auto"/>
      <w:rPr>
        <w:rFonts w:ascii="Palatino" w:hAnsi="Palatino"/>
        <w:color w:val="244061"/>
      </w:rPr>
    </w:pPr>
    <w:r w:rsidRPr="003B2C69">
      <w:rPr>
        <w:rFonts w:ascii="Palatino" w:hAnsi="Palatino"/>
        <w:color w:val="244061"/>
      </w:rPr>
      <w:t>Tel: (607) 255-4331 · Fax: (607) 255-1971 · www.crp.cornell.edu</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9C2" w:rsidRDefault="005849C2">
      <w:pPr>
        <w:spacing w:after="0" w:line="240" w:lineRule="auto"/>
      </w:pPr>
      <w:r>
        <w:separator/>
      </w:r>
    </w:p>
  </w:footnote>
  <w:footnote w:type="continuationSeparator" w:id="0">
    <w:p w:rsidR="005849C2" w:rsidRDefault="005849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9C2" w:rsidRDefault="00B524E4">
    <w:pPr>
      <w:pStyle w:val="Header"/>
      <w:framePr w:wrap="around" w:vAnchor="text" w:hAnchor="margin" w:xAlign="right" w:y="1"/>
      <w:rPr>
        <w:rStyle w:val="PageNumber"/>
      </w:rPr>
    </w:pPr>
    <w:r>
      <w:rPr>
        <w:rStyle w:val="PageNumber"/>
      </w:rPr>
      <w:fldChar w:fldCharType="begin"/>
    </w:r>
    <w:r w:rsidR="005849C2">
      <w:rPr>
        <w:rStyle w:val="PageNumber"/>
      </w:rPr>
      <w:instrText xml:space="preserve">PAGE  </w:instrText>
    </w:r>
    <w:r>
      <w:rPr>
        <w:rStyle w:val="PageNumber"/>
      </w:rPr>
      <w:fldChar w:fldCharType="end"/>
    </w:r>
  </w:p>
  <w:p w:rsidR="005849C2" w:rsidRDefault="005849C2">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9C2" w:rsidRDefault="00B524E4">
    <w:pPr>
      <w:pStyle w:val="Header"/>
      <w:framePr w:wrap="around" w:vAnchor="text" w:hAnchor="margin" w:xAlign="right" w:y="1"/>
      <w:rPr>
        <w:rStyle w:val="PageNumber"/>
      </w:rPr>
    </w:pPr>
    <w:r>
      <w:rPr>
        <w:rStyle w:val="PageNumber"/>
      </w:rPr>
      <w:fldChar w:fldCharType="begin"/>
    </w:r>
    <w:r w:rsidR="005849C2">
      <w:rPr>
        <w:rStyle w:val="PageNumber"/>
      </w:rPr>
      <w:instrText xml:space="preserve">PAGE  </w:instrText>
    </w:r>
    <w:r>
      <w:rPr>
        <w:rStyle w:val="PageNumber"/>
      </w:rPr>
      <w:fldChar w:fldCharType="separate"/>
    </w:r>
    <w:r w:rsidR="002F5C47">
      <w:rPr>
        <w:rStyle w:val="PageNumber"/>
        <w:noProof/>
      </w:rPr>
      <w:t>1</w:t>
    </w:r>
    <w:r>
      <w:rPr>
        <w:rStyle w:val="PageNumber"/>
      </w:rPr>
      <w:fldChar w:fldCharType="end"/>
    </w:r>
  </w:p>
  <w:p w:rsidR="005849C2" w:rsidRDefault="005849C2">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431F8"/>
    <w:multiLevelType w:val="hybridMultilevel"/>
    <w:tmpl w:val="55B0993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E65DAE"/>
    <w:multiLevelType w:val="hybridMultilevel"/>
    <w:tmpl w:val="FE5CC6C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BB65B3A"/>
    <w:multiLevelType w:val="hybridMultilevel"/>
    <w:tmpl w:val="02E8D19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8A116C"/>
    <w:multiLevelType w:val="hybridMultilevel"/>
    <w:tmpl w:val="2B049866"/>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9CE4A5A"/>
    <w:multiLevelType w:val="hybridMultilevel"/>
    <w:tmpl w:val="4698988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40524336"/>
    <w:multiLevelType w:val="hybridMultilevel"/>
    <w:tmpl w:val="C77A0B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46CC4DE2"/>
    <w:multiLevelType w:val="hybridMultilevel"/>
    <w:tmpl w:val="EF8697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87507B"/>
    <w:multiLevelType w:val="hybridMultilevel"/>
    <w:tmpl w:val="B798C8A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6A8239E5"/>
    <w:multiLevelType w:val="hybridMultilevel"/>
    <w:tmpl w:val="AD0406D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1"/>
  </w:num>
  <w:num w:numId="4">
    <w:abstractNumId w:val="3"/>
  </w:num>
  <w:num w:numId="5">
    <w:abstractNumId w:val="2"/>
  </w:num>
  <w:num w:numId="6">
    <w:abstractNumId w:val="7"/>
  </w:num>
  <w:num w:numId="7">
    <w:abstractNumId w:val="5"/>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stylePaneSortMethod w:val="0000"/>
  <w:doNotTrackMoves/>
  <w:defaultTabStop w:val="720"/>
  <w:drawingGridHorizontalSpacing w:val="110"/>
  <w:displayHorizontalDrawingGridEvery w:val="2"/>
  <w:characterSpacingControl w:val="doNotCompress"/>
  <w:hdrShapeDefaults>
    <o:shapedefaults v:ext="edit" spidmax="2058">
      <o:colormenu v:ext="edit" strokecolor="none [3212]"/>
    </o:shapedefaults>
    <o:shapelayout v:ext="edit">
      <o:idmap v:ext="edit" data="2"/>
      <o:rules v:ext="edit">
        <o:r id="V:Rule2" type="connector" idref="#_x0000_s2056"/>
      </o:rules>
    </o:shapelayout>
  </w:hdrShapeDefault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39CE"/>
    <w:rsid w:val="000713E0"/>
    <w:rsid w:val="00151C45"/>
    <w:rsid w:val="001A19F0"/>
    <w:rsid w:val="00234965"/>
    <w:rsid w:val="002B2823"/>
    <w:rsid w:val="002F5C47"/>
    <w:rsid w:val="005849C2"/>
    <w:rsid w:val="005B3CD4"/>
    <w:rsid w:val="00615C8D"/>
    <w:rsid w:val="006463DD"/>
    <w:rsid w:val="00915D5C"/>
    <w:rsid w:val="00A2291E"/>
    <w:rsid w:val="00AB1DCE"/>
    <w:rsid w:val="00B2206B"/>
    <w:rsid w:val="00B524E4"/>
    <w:rsid w:val="00B6777D"/>
    <w:rsid w:val="00B80495"/>
    <w:rsid w:val="00BA6650"/>
    <w:rsid w:val="00C41921"/>
    <w:rsid w:val="00C456B9"/>
    <w:rsid w:val="00C839CE"/>
    <w:rsid w:val="00D665CD"/>
    <w:rsid w:val="00E23C63"/>
    <w:rsid w:val="00E24397"/>
    <w:rsid w:val="00F1045E"/>
    <w:rsid w:val="00FA57C6"/>
  </w:rsids>
  <m:mathPr>
    <m:mathFont m:val="Cambria Math"/>
    <m:brkBin m:val="before"/>
    <m:brkBinSub m:val="--"/>
    <m:smallFrac m:val="off"/>
    <m:dispDef m:val="off"/>
    <m:lMargin m:val="0"/>
    <m:rMargin m:val="0"/>
    <m:defJc m:val="centerGroup"/>
    <m:wrapRight/>
    <m:intLim m:val="subSup"/>
    <m:naryLim m:val="subSup"/>
  </m:mathPr>
  <w:uiCompat97To2003/>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E23C63"/>
    <w:pPr>
      <w:spacing w:after="200" w:line="276" w:lineRule="auto"/>
    </w:pPr>
    <w:rPr>
      <w:sz w:val="22"/>
      <w:szCs w:val="22"/>
      <w:lang w:eastAsia="en-US" w:bidi="ar-SA"/>
    </w:rPr>
  </w:style>
  <w:style w:type="paragraph" w:styleId="Heading1">
    <w:name w:val="heading 1"/>
    <w:basedOn w:val="Normal"/>
    <w:next w:val="Normal"/>
    <w:qFormat/>
    <w:rsid w:val="00E23C63"/>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qFormat/>
    <w:rsid w:val="00E23C63"/>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qFormat/>
    <w:rsid w:val="00E23C63"/>
    <w:pPr>
      <w:keepNext/>
      <w:keepLines/>
      <w:spacing w:before="200" w:after="0"/>
      <w:outlineLvl w:val="2"/>
    </w:pPr>
    <w:rPr>
      <w:rFonts w:ascii="Cambria" w:eastAsia="Times New Roman" w:hAnsi="Cambria"/>
      <w:b/>
      <w:bCs/>
      <w:color w:val="4F81BD"/>
    </w:rPr>
  </w:style>
  <w:style w:type="paragraph" w:styleId="Heading4">
    <w:name w:val="heading 4"/>
    <w:basedOn w:val="Normal"/>
    <w:next w:val="Normal"/>
    <w:qFormat/>
    <w:rsid w:val="00E23C63"/>
    <w:pPr>
      <w:keepNext/>
      <w:spacing w:line="240" w:lineRule="auto"/>
      <w:outlineLvl w:val="3"/>
    </w:pPr>
    <w:rPr>
      <w:rFonts w:ascii="Cambria" w:hAnsi="Cambria"/>
      <w:sz w:val="40"/>
    </w:rPr>
  </w:style>
  <w:style w:type="paragraph" w:styleId="Heading5">
    <w:name w:val="heading 5"/>
    <w:basedOn w:val="Normal"/>
    <w:next w:val="Normal"/>
    <w:qFormat/>
    <w:rsid w:val="00E23C63"/>
    <w:pPr>
      <w:keepNext/>
      <w:spacing w:line="240" w:lineRule="auto"/>
      <w:outlineLvl w:val="4"/>
    </w:pPr>
    <w:rPr>
      <w:rFonts w:ascii="Cambria" w:hAnsi="Cambria"/>
      <w:sz w:val="28"/>
    </w:rPr>
  </w:style>
  <w:style w:type="paragraph" w:styleId="Heading6">
    <w:name w:val="heading 6"/>
    <w:basedOn w:val="Normal"/>
    <w:next w:val="Normal"/>
    <w:qFormat/>
    <w:rsid w:val="00E23C63"/>
    <w:pPr>
      <w:keepNext/>
      <w:spacing w:line="240" w:lineRule="auto"/>
      <w:jc w:val="center"/>
      <w:outlineLvl w:val="5"/>
    </w:pPr>
    <w:rPr>
      <w:rFonts w:ascii="Cambria" w:hAnsi="Cambria"/>
      <w:color w:val="0F243E"/>
      <w:sz w:val="24"/>
      <w:u w:val="single"/>
    </w:rPr>
  </w:style>
  <w:style w:type="paragraph" w:styleId="Heading7">
    <w:name w:val="heading 7"/>
    <w:basedOn w:val="Normal"/>
    <w:next w:val="Normal"/>
    <w:link w:val="Heading7Char"/>
    <w:uiPriority w:val="9"/>
    <w:semiHidden/>
    <w:unhideWhenUsed/>
    <w:qFormat/>
    <w:rsid w:val="00D665CD"/>
    <w:pPr>
      <w:spacing w:before="240" w:after="60"/>
      <w:outlineLvl w:val="6"/>
    </w:pPr>
    <w:rPr>
      <w:rFonts w:asciiTheme="minorHAnsi" w:eastAsiaTheme="minorEastAsia"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sid w:val="00E23C63"/>
    <w:pPr>
      <w:spacing w:after="0" w:line="240" w:lineRule="auto"/>
    </w:pPr>
    <w:rPr>
      <w:rFonts w:ascii="Tahoma" w:hAnsi="Tahoma" w:cs="Calibri"/>
      <w:sz w:val="16"/>
      <w:szCs w:val="16"/>
    </w:rPr>
  </w:style>
  <w:style w:type="character" w:customStyle="1" w:styleId="BalloonTextChar">
    <w:name w:val="Balloon Text Char"/>
    <w:basedOn w:val="DefaultParagraphFont"/>
    <w:semiHidden/>
    <w:rsid w:val="00E23C63"/>
    <w:rPr>
      <w:rFonts w:ascii="Lucida Grande" w:hAnsi="Lucida Grande"/>
      <w:sz w:val="18"/>
      <w:szCs w:val="18"/>
    </w:rPr>
  </w:style>
  <w:style w:type="character" w:customStyle="1" w:styleId="Heading1Char">
    <w:name w:val="Heading 1 Char"/>
    <w:basedOn w:val="DefaultParagraphFont"/>
    <w:rsid w:val="00E23C63"/>
    <w:rPr>
      <w:rFonts w:ascii="Cambria" w:eastAsia="Times New Roman" w:hAnsi="Cambria" w:cs="Times New Roman"/>
      <w:b/>
      <w:bCs/>
      <w:color w:val="365F91"/>
      <w:sz w:val="28"/>
      <w:szCs w:val="28"/>
    </w:rPr>
  </w:style>
  <w:style w:type="paragraph" w:styleId="Title">
    <w:name w:val="Title"/>
    <w:basedOn w:val="Normal"/>
    <w:next w:val="Normal"/>
    <w:qFormat/>
    <w:rsid w:val="00E23C63"/>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rsid w:val="00E23C63"/>
    <w:rPr>
      <w:rFonts w:ascii="Cambria" w:eastAsia="Times New Roman" w:hAnsi="Cambria" w:cs="Times New Roman"/>
      <w:color w:val="17365D"/>
      <w:spacing w:val="5"/>
      <w:kern w:val="28"/>
      <w:sz w:val="52"/>
      <w:szCs w:val="52"/>
    </w:rPr>
  </w:style>
  <w:style w:type="character" w:customStyle="1" w:styleId="BalloonTextChar1">
    <w:name w:val="Balloon Text Char1"/>
    <w:basedOn w:val="DefaultParagraphFont"/>
    <w:semiHidden/>
    <w:rsid w:val="00E23C63"/>
    <w:rPr>
      <w:rFonts w:ascii="Tahoma" w:hAnsi="Tahoma" w:cs="Calibri"/>
      <w:sz w:val="16"/>
      <w:szCs w:val="16"/>
    </w:rPr>
  </w:style>
  <w:style w:type="paragraph" w:styleId="Header">
    <w:name w:val="header"/>
    <w:basedOn w:val="Normal"/>
    <w:unhideWhenUsed/>
    <w:rsid w:val="00E23C63"/>
    <w:pPr>
      <w:tabs>
        <w:tab w:val="center" w:pos="4680"/>
        <w:tab w:val="right" w:pos="9360"/>
      </w:tabs>
      <w:spacing w:after="0" w:line="240" w:lineRule="auto"/>
    </w:pPr>
  </w:style>
  <w:style w:type="character" w:customStyle="1" w:styleId="HeaderChar">
    <w:name w:val="Header Char"/>
    <w:basedOn w:val="DefaultParagraphFont"/>
    <w:rsid w:val="00E23C63"/>
  </w:style>
  <w:style w:type="paragraph" w:styleId="Footer">
    <w:name w:val="footer"/>
    <w:basedOn w:val="Normal"/>
    <w:unhideWhenUsed/>
    <w:rsid w:val="00E23C63"/>
    <w:pPr>
      <w:tabs>
        <w:tab w:val="center" w:pos="4680"/>
        <w:tab w:val="right" w:pos="9360"/>
      </w:tabs>
      <w:spacing w:after="0" w:line="240" w:lineRule="auto"/>
    </w:pPr>
  </w:style>
  <w:style w:type="character" w:customStyle="1" w:styleId="FooterChar">
    <w:name w:val="Footer Char"/>
    <w:basedOn w:val="DefaultParagraphFont"/>
    <w:rsid w:val="00E23C63"/>
  </w:style>
  <w:style w:type="character" w:customStyle="1" w:styleId="Heading2Char">
    <w:name w:val="Heading 2 Char"/>
    <w:basedOn w:val="DefaultParagraphFont"/>
    <w:rsid w:val="00E23C63"/>
    <w:rPr>
      <w:rFonts w:ascii="Cambria" w:eastAsia="Times New Roman" w:hAnsi="Cambria" w:cs="Times New Roman"/>
      <w:b/>
      <w:bCs/>
      <w:color w:val="4F81BD"/>
      <w:sz w:val="26"/>
      <w:szCs w:val="26"/>
    </w:rPr>
  </w:style>
  <w:style w:type="character" w:customStyle="1" w:styleId="Heading3Char">
    <w:name w:val="Heading 3 Char"/>
    <w:basedOn w:val="DefaultParagraphFont"/>
    <w:rsid w:val="00E23C63"/>
    <w:rPr>
      <w:rFonts w:ascii="Cambria" w:eastAsia="Times New Roman" w:hAnsi="Cambria" w:cs="Times New Roman"/>
      <w:b/>
      <w:bCs/>
      <w:color w:val="4F81BD"/>
    </w:rPr>
  </w:style>
  <w:style w:type="paragraph" w:styleId="DocumentMap">
    <w:name w:val="Document Map"/>
    <w:basedOn w:val="Normal"/>
    <w:semiHidden/>
    <w:unhideWhenUsed/>
    <w:rsid w:val="00E23C63"/>
    <w:pPr>
      <w:spacing w:after="0" w:line="240" w:lineRule="auto"/>
    </w:pPr>
    <w:rPr>
      <w:rFonts w:ascii="Tahoma" w:hAnsi="Tahoma" w:cs="Calibri"/>
      <w:sz w:val="16"/>
      <w:szCs w:val="16"/>
    </w:rPr>
  </w:style>
  <w:style w:type="character" w:customStyle="1" w:styleId="DocumentMapChar">
    <w:name w:val="Document Map Char"/>
    <w:basedOn w:val="DefaultParagraphFont"/>
    <w:semiHidden/>
    <w:rsid w:val="00E23C63"/>
    <w:rPr>
      <w:rFonts w:ascii="Tahoma" w:hAnsi="Tahoma" w:cs="Calibri"/>
      <w:sz w:val="16"/>
      <w:szCs w:val="16"/>
    </w:rPr>
  </w:style>
  <w:style w:type="paragraph" w:styleId="BodyText">
    <w:name w:val="Body Text"/>
    <w:basedOn w:val="Normal"/>
    <w:rsid w:val="00E23C63"/>
    <w:pPr>
      <w:spacing w:after="120" w:line="360" w:lineRule="auto"/>
    </w:pPr>
    <w:rPr>
      <w:rFonts w:ascii="Times" w:hAnsi="Times"/>
      <w:sz w:val="24"/>
    </w:rPr>
  </w:style>
  <w:style w:type="paragraph" w:styleId="BodyText2">
    <w:name w:val="Body Text 2"/>
    <w:basedOn w:val="Normal"/>
    <w:rsid w:val="00E23C63"/>
    <w:pPr>
      <w:spacing w:after="0" w:line="240" w:lineRule="auto"/>
    </w:pPr>
    <w:rPr>
      <w:rFonts w:ascii="Cambria" w:hAnsi="Cambria"/>
      <w:color w:val="000000"/>
    </w:rPr>
  </w:style>
  <w:style w:type="paragraph" w:styleId="BodyTextIndent">
    <w:name w:val="Body Text Indent"/>
    <w:basedOn w:val="Normal"/>
    <w:unhideWhenUsed/>
    <w:rsid w:val="00E23C63"/>
    <w:pPr>
      <w:spacing w:after="120"/>
      <w:ind w:left="360"/>
    </w:pPr>
  </w:style>
  <w:style w:type="character" w:customStyle="1" w:styleId="BodyTextIndentChar">
    <w:name w:val="Body Text Indent Char"/>
    <w:basedOn w:val="DefaultParagraphFont"/>
    <w:rsid w:val="00E23C63"/>
    <w:rPr>
      <w:sz w:val="22"/>
      <w:szCs w:val="22"/>
    </w:rPr>
  </w:style>
  <w:style w:type="paragraph" w:styleId="BodyTextIndent2">
    <w:name w:val="Body Text Indent 2"/>
    <w:basedOn w:val="Normal"/>
    <w:unhideWhenUsed/>
    <w:rsid w:val="00E23C63"/>
    <w:pPr>
      <w:spacing w:after="120" w:line="480" w:lineRule="auto"/>
      <w:ind w:left="360"/>
    </w:pPr>
  </w:style>
  <w:style w:type="character" w:customStyle="1" w:styleId="BodyTextIndent2Char">
    <w:name w:val="Body Text Indent 2 Char"/>
    <w:basedOn w:val="DefaultParagraphFont"/>
    <w:rsid w:val="00E23C63"/>
    <w:rPr>
      <w:sz w:val="22"/>
      <w:szCs w:val="22"/>
    </w:rPr>
  </w:style>
  <w:style w:type="paragraph" w:styleId="BodyText3">
    <w:name w:val="Body Text 3"/>
    <w:basedOn w:val="Normal"/>
    <w:unhideWhenUsed/>
    <w:rsid w:val="00E23C63"/>
    <w:pPr>
      <w:spacing w:after="120"/>
    </w:pPr>
    <w:rPr>
      <w:sz w:val="16"/>
      <w:szCs w:val="16"/>
    </w:rPr>
  </w:style>
  <w:style w:type="character" w:customStyle="1" w:styleId="BodyText3Char">
    <w:name w:val="Body Text 3 Char"/>
    <w:basedOn w:val="DefaultParagraphFont"/>
    <w:rsid w:val="00E23C63"/>
    <w:rPr>
      <w:sz w:val="16"/>
      <w:szCs w:val="16"/>
    </w:rPr>
  </w:style>
  <w:style w:type="character" w:customStyle="1" w:styleId="Heading4Char">
    <w:name w:val="Heading 4 Char"/>
    <w:basedOn w:val="DefaultParagraphFont"/>
    <w:rsid w:val="00E23C63"/>
    <w:rPr>
      <w:rFonts w:ascii="Cambria" w:hAnsi="Cambria"/>
      <w:sz w:val="40"/>
      <w:szCs w:val="22"/>
    </w:rPr>
  </w:style>
  <w:style w:type="paragraph" w:styleId="EnvelopeReturn">
    <w:name w:val="envelope return"/>
    <w:basedOn w:val="Normal"/>
    <w:rsid w:val="00E23C63"/>
    <w:pPr>
      <w:spacing w:after="0" w:line="240" w:lineRule="auto"/>
    </w:pPr>
    <w:rPr>
      <w:rFonts w:ascii="Papyrus" w:eastAsia="Times New Roman" w:hAnsi="Papyrus"/>
      <w:b/>
      <w:szCs w:val="20"/>
    </w:rPr>
  </w:style>
  <w:style w:type="character" w:styleId="PageNumber">
    <w:name w:val="page number"/>
    <w:basedOn w:val="DefaultParagraphFont"/>
    <w:rsid w:val="00E23C63"/>
  </w:style>
  <w:style w:type="character" w:customStyle="1" w:styleId="BodyTextChar">
    <w:name w:val="Body Text Char"/>
    <w:basedOn w:val="DefaultParagraphFont"/>
    <w:rsid w:val="00E23C63"/>
    <w:rPr>
      <w:rFonts w:ascii="Times" w:hAnsi="Times"/>
      <w:sz w:val="24"/>
      <w:szCs w:val="22"/>
    </w:rPr>
  </w:style>
  <w:style w:type="paragraph" w:styleId="FootnoteText">
    <w:name w:val="footnote text"/>
    <w:basedOn w:val="Normal"/>
    <w:uiPriority w:val="99"/>
    <w:rsid w:val="00E23C63"/>
    <w:pPr>
      <w:spacing w:after="0" w:line="240" w:lineRule="auto"/>
    </w:pPr>
    <w:rPr>
      <w:rFonts w:ascii="Arial" w:eastAsia="Times" w:hAnsi="Arial"/>
      <w:sz w:val="24"/>
      <w:szCs w:val="20"/>
    </w:rPr>
  </w:style>
  <w:style w:type="character" w:customStyle="1" w:styleId="FootnoteTextChar">
    <w:name w:val="Footnote Text Char"/>
    <w:basedOn w:val="DefaultParagraphFont"/>
    <w:rsid w:val="00E23C63"/>
    <w:rPr>
      <w:rFonts w:ascii="Arial" w:eastAsia="Times" w:hAnsi="Arial"/>
      <w:sz w:val="24"/>
    </w:rPr>
  </w:style>
  <w:style w:type="character" w:styleId="FootnoteReference">
    <w:name w:val="footnote reference"/>
    <w:basedOn w:val="DefaultParagraphFont"/>
    <w:rsid w:val="00E23C63"/>
    <w:rPr>
      <w:vertAlign w:val="superscript"/>
    </w:rPr>
  </w:style>
  <w:style w:type="paragraph" w:styleId="EndnoteText">
    <w:name w:val="endnote text"/>
    <w:basedOn w:val="Normal"/>
    <w:rsid w:val="00E23C63"/>
    <w:pPr>
      <w:spacing w:after="0" w:line="240" w:lineRule="auto"/>
    </w:pPr>
    <w:rPr>
      <w:rFonts w:ascii="Palatino" w:eastAsia="Times" w:hAnsi="Palatino"/>
      <w:sz w:val="24"/>
      <w:szCs w:val="20"/>
    </w:rPr>
  </w:style>
  <w:style w:type="character" w:customStyle="1" w:styleId="EndnoteTextChar">
    <w:name w:val="Endnote Text Char"/>
    <w:basedOn w:val="DefaultParagraphFont"/>
    <w:rsid w:val="00E23C63"/>
    <w:rPr>
      <w:rFonts w:ascii="Palatino" w:eastAsia="Times" w:hAnsi="Palatino"/>
      <w:sz w:val="24"/>
    </w:rPr>
  </w:style>
  <w:style w:type="character" w:styleId="EndnoteReference">
    <w:name w:val="endnote reference"/>
    <w:basedOn w:val="DefaultParagraphFont"/>
    <w:rsid w:val="00E23C63"/>
    <w:rPr>
      <w:vertAlign w:val="superscript"/>
    </w:rPr>
  </w:style>
  <w:style w:type="character" w:customStyle="1" w:styleId="BodyText2Char">
    <w:name w:val="Body Text 2 Char"/>
    <w:basedOn w:val="DefaultParagraphFont"/>
    <w:rsid w:val="00E23C63"/>
    <w:rPr>
      <w:rFonts w:ascii="Cambria" w:hAnsi="Cambria"/>
      <w:color w:val="000000"/>
      <w:sz w:val="22"/>
      <w:szCs w:val="22"/>
    </w:rPr>
  </w:style>
  <w:style w:type="character" w:styleId="Hyperlink">
    <w:name w:val="Hyperlink"/>
    <w:basedOn w:val="DefaultParagraphFont"/>
    <w:rsid w:val="00E23C63"/>
    <w:rPr>
      <w:rFonts w:cs="Times New Roman"/>
      <w:color w:val="0000FF"/>
      <w:u w:val="single"/>
    </w:rPr>
  </w:style>
  <w:style w:type="character" w:customStyle="1" w:styleId="Heading7Char">
    <w:name w:val="Heading 7 Char"/>
    <w:basedOn w:val="DefaultParagraphFont"/>
    <w:link w:val="Heading7"/>
    <w:uiPriority w:val="9"/>
    <w:semiHidden/>
    <w:rsid w:val="00D665CD"/>
    <w:rPr>
      <w:rFonts w:asciiTheme="minorHAnsi" w:eastAsiaTheme="minorEastAsia" w:hAnsiTheme="minorHAnsi" w:cstheme="minorBidi"/>
      <w:sz w:val="24"/>
      <w:szCs w:val="24"/>
      <w:lang w:eastAsia="en-US" w:bidi="ar-SA"/>
    </w:rPr>
  </w:style>
  <w:style w:type="paragraph" w:styleId="PlainText">
    <w:name w:val="Plain Text"/>
    <w:basedOn w:val="Normal"/>
    <w:link w:val="PlainTextChar"/>
    <w:semiHidden/>
    <w:rsid w:val="00D665CD"/>
    <w:pPr>
      <w:tabs>
        <w:tab w:val="left" w:pos="432"/>
      </w:tabs>
      <w:spacing w:after="0" w:line="360" w:lineRule="auto"/>
      <w:ind w:firstLine="432"/>
    </w:pPr>
    <w:rPr>
      <w:rFonts w:ascii="Times New Roman" w:eastAsia="Times New Roman" w:hAnsi="Times New Roman"/>
      <w:sz w:val="24"/>
      <w:szCs w:val="20"/>
    </w:rPr>
  </w:style>
  <w:style w:type="character" w:customStyle="1" w:styleId="PlainTextChar">
    <w:name w:val="Plain Text Char"/>
    <w:basedOn w:val="DefaultParagraphFont"/>
    <w:link w:val="PlainText"/>
    <w:semiHidden/>
    <w:rsid w:val="00D665CD"/>
    <w:rPr>
      <w:rFonts w:ascii="Times New Roman" w:eastAsia="Times New Roman" w:hAnsi="Times New Roman"/>
      <w:sz w:val="24"/>
      <w:lang w:eastAsia="en-US" w:bidi="ar-SA"/>
    </w:rPr>
  </w:style>
  <w:style w:type="paragraph" w:styleId="TOC1">
    <w:name w:val="toc 1"/>
    <w:basedOn w:val="Normal"/>
    <w:next w:val="Normal"/>
    <w:autoRedefine/>
    <w:semiHidden/>
    <w:rsid w:val="00D665CD"/>
    <w:pPr>
      <w:spacing w:after="0" w:line="360" w:lineRule="auto"/>
      <w:outlineLvl w:val="0"/>
    </w:pPr>
    <w:rPr>
      <w:rFonts w:ascii="Times" w:eastAsia="Times" w:hAnsi="Times"/>
      <w:sz w:val="24"/>
      <w:szCs w:val="20"/>
    </w:rPr>
  </w:style>
  <w:style w:type="character" w:styleId="CommentReference">
    <w:name w:val="annotation reference"/>
    <w:basedOn w:val="DefaultParagraphFont"/>
    <w:semiHidden/>
    <w:unhideWhenUsed/>
    <w:rsid w:val="00D665CD"/>
    <w:rPr>
      <w:sz w:val="16"/>
    </w:rPr>
  </w:style>
  <w:style w:type="character" w:customStyle="1" w:styleId="hl">
    <w:name w:val="hl"/>
    <w:basedOn w:val="DefaultParagraphFont"/>
    <w:rsid w:val="00615C8D"/>
  </w:style>
  <w:style w:type="paragraph" w:styleId="ListParagraph">
    <w:name w:val="List Paragraph"/>
    <w:basedOn w:val="Normal"/>
    <w:uiPriority w:val="72"/>
    <w:qFormat/>
    <w:rsid w:val="00AB1DCE"/>
    <w:pPr>
      <w:ind w:left="720"/>
    </w:pPr>
  </w:style>
</w:styles>
</file>

<file path=word/webSettings.xml><?xml version="1.0" encoding="utf-8"?>
<w:webSettings xmlns:r="http://schemas.openxmlformats.org/officeDocument/2006/relationships" xmlns:w="http://schemas.openxmlformats.org/wordprocessingml/2006/main">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8DC8B-0007-4046-990D-D5BC9FDD7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36</Pages>
  <Words>11677</Words>
  <Characters>62570</Characters>
  <Application>Microsoft Office Word</Application>
  <DocSecurity>0</DocSecurity>
  <Lines>521</Lines>
  <Paragraphs>148</Paragraphs>
  <ScaleCrop>false</ScaleCrop>
  <HeadingPairs>
    <vt:vector size="2" baseType="variant">
      <vt:variant>
        <vt:lpstr>Title</vt:lpstr>
      </vt:variant>
      <vt:variant>
        <vt:i4>1</vt:i4>
      </vt:variant>
    </vt:vector>
  </HeadingPairs>
  <TitlesOfParts>
    <vt:vector size="1" baseType="lpstr">
      <vt:lpstr>Working Paper Series </vt:lpstr>
    </vt:vector>
  </TitlesOfParts>
  <Company/>
  <LinksUpToDate>false</LinksUpToDate>
  <CharactersWithSpaces>74099</CharactersWithSpaces>
  <SharedDoc>false</SharedDoc>
  <HLinks>
    <vt:vector size="6" baseType="variant">
      <vt:variant>
        <vt:i4>4653085</vt:i4>
      </vt:variant>
      <vt:variant>
        <vt:i4>-1</vt:i4>
      </vt:variant>
      <vt:variant>
        <vt:i4>2057</vt:i4>
      </vt:variant>
      <vt:variant>
        <vt:i4>1</vt:i4>
      </vt:variant>
      <vt:variant>
        <vt:lpwstr>Cornell_Bug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Paper Series </dc:title>
  <dc:subject/>
  <dc:creator>faculty</dc:creator>
  <cp:keywords/>
  <cp:lastModifiedBy>deflocal</cp:lastModifiedBy>
  <cp:revision>13</cp:revision>
  <cp:lastPrinted>2008-10-01T18:05:00Z</cp:lastPrinted>
  <dcterms:created xsi:type="dcterms:W3CDTF">2010-01-06T03:35:00Z</dcterms:created>
  <dcterms:modified xsi:type="dcterms:W3CDTF">2010-01-06T18:22:00Z</dcterms:modified>
</cp:coreProperties>
</file>