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EF8C1" w14:textId="77777777" w:rsidR="00DB45C4" w:rsidRPr="00646BFF" w:rsidRDefault="00DB45C4" w:rsidP="000429D9">
      <w:pPr>
        <w:jc w:val="center"/>
      </w:pPr>
    </w:p>
    <w:p w14:paraId="55D9E0F3" w14:textId="77777777" w:rsidR="000429D9" w:rsidRPr="00646BFF" w:rsidRDefault="000429D9" w:rsidP="000429D9">
      <w:pPr>
        <w:jc w:val="center"/>
      </w:pPr>
    </w:p>
    <w:p w14:paraId="2297A624" w14:textId="77777777" w:rsidR="000429D9" w:rsidRPr="00646BFF" w:rsidRDefault="000429D9" w:rsidP="000429D9">
      <w:pPr>
        <w:jc w:val="center"/>
      </w:pPr>
    </w:p>
    <w:p w14:paraId="2ECD8114" w14:textId="77777777" w:rsidR="000429D9" w:rsidRPr="00646BFF" w:rsidRDefault="000429D9" w:rsidP="000429D9">
      <w:pPr>
        <w:jc w:val="center"/>
      </w:pPr>
    </w:p>
    <w:p w14:paraId="1CDDB97B" w14:textId="77777777" w:rsidR="000429D9" w:rsidRPr="00646BFF" w:rsidRDefault="000429D9" w:rsidP="000429D9">
      <w:pPr>
        <w:jc w:val="center"/>
      </w:pPr>
    </w:p>
    <w:p w14:paraId="012155AA" w14:textId="77777777" w:rsidR="000429D9" w:rsidRPr="00646BFF" w:rsidRDefault="000429D9" w:rsidP="000429D9">
      <w:pPr>
        <w:jc w:val="center"/>
      </w:pPr>
    </w:p>
    <w:p w14:paraId="76E01426" w14:textId="77777777" w:rsidR="000429D9" w:rsidRPr="00646BFF" w:rsidRDefault="000429D9" w:rsidP="000429D9">
      <w:pPr>
        <w:jc w:val="center"/>
      </w:pPr>
    </w:p>
    <w:p w14:paraId="0D71FB42" w14:textId="77777777" w:rsidR="000429D9" w:rsidRPr="00646BFF" w:rsidRDefault="000429D9" w:rsidP="000429D9">
      <w:pPr>
        <w:jc w:val="center"/>
      </w:pPr>
    </w:p>
    <w:p w14:paraId="68C0BEF5" w14:textId="77777777" w:rsidR="000429D9" w:rsidRPr="00646BFF" w:rsidRDefault="000429D9" w:rsidP="000429D9">
      <w:pPr>
        <w:jc w:val="center"/>
      </w:pPr>
    </w:p>
    <w:p w14:paraId="456AAEBF" w14:textId="77777777" w:rsidR="000429D9" w:rsidRPr="00646BFF" w:rsidRDefault="000429D9" w:rsidP="000429D9">
      <w:pPr>
        <w:jc w:val="center"/>
      </w:pPr>
    </w:p>
    <w:p w14:paraId="28BEA4E3" w14:textId="77777777" w:rsidR="000429D9" w:rsidRPr="00646BFF" w:rsidRDefault="000429D9" w:rsidP="006139AC">
      <w:pPr>
        <w:spacing w:line="480" w:lineRule="auto"/>
        <w:jc w:val="center"/>
      </w:pPr>
    </w:p>
    <w:p w14:paraId="34C86797" w14:textId="77777777" w:rsidR="000429D9" w:rsidRPr="00646BFF" w:rsidRDefault="000429D9" w:rsidP="006139AC">
      <w:pPr>
        <w:spacing w:line="480" w:lineRule="auto"/>
        <w:jc w:val="center"/>
      </w:pPr>
    </w:p>
    <w:p w14:paraId="073ADE81" w14:textId="77777777" w:rsidR="000429D9" w:rsidRPr="00646BFF" w:rsidRDefault="000429D9" w:rsidP="006139AC">
      <w:pPr>
        <w:spacing w:line="480" w:lineRule="auto"/>
        <w:jc w:val="center"/>
        <w:rPr>
          <w:b/>
        </w:rPr>
      </w:pPr>
      <w:r w:rsidRPr="00646BFF">
        <w:rPr>
          <w:b/>
        </w:rPr>
        <w:t>Fibrocartilaginous Embolism and Splenic Hematoma in a Labrador Retriever</w:t>
      </w:r>
    </w:p>
    <w:p w14:paraId="7876BBC0" w14:textId="77777777" w:rsidR="000429D9" w:rsidRPr="00646BFF" w:rsidRDefault="000429D9" w:rsidP="006139AC">
      <w:pPr>
        <w:spacing w:line="480" w:lineRule="auto"/>
        <w:jc w:val="center"/>
        <w:rPr>
          <w:b/>
        </w:rPr>
      </w:pPr>
    </w:p>
    <w:p w14:paraId="7E0D9A20" w14:textId="77777777" w:rsidR="000429D9" w:rsidRPr="00646BFF" w:rsidRDefault="000429D9" w:rsidP="006139AC">
      <w:pPr>
        <w:spacing w:line="480" w:lineRule="auto"/>
        <w:jc w:val="center"/>
      </w:pPr>
      <w:r w:rsidRPr="00646BFF">
        <w:t>Student: Mary Gwynn</w:t>
      </w:r>
    </w:p>
    <w:p w14:paraId="6ADEB4AF" w14:textId="77777777" w:rsidR="000429D9" w:rsidRPr="00646BFF" w:rsidRDefault="000429D9" w:rsidP="006139AC">
      <w:pPr>
        <w:spacing w:line="480" w:lineRule="auto"/>
        <w:jc w:val="center"/>
      </w:pPr>
      <w:r w:rsidRPr="00646BFF">
        <w:t>Clinical Advisor: Dr. Timothy Krebs</w:t>
      </w:r>
    </w:p>
    <w:p w14:paraId="7CC68F89" w14:textId="77777777" w:rsidR="000429D9" w:rsidRPr="00646BFF" w:rsidRDefault="000429D9" w:rsidP="006139AC">
      <w:pPr>
        <w:spacing w:line="480" w:lineRule="auto"/>
        <w:jc w:val="center"/>
      </w:pPr>
      <w:r w:rsidRPr="00646BFF">
        <w:t>Basic Science Advisor: Dr. Teresa Southard</w:t>
      </w:r>
    </w:p>
    <w:p w14:paraId="0C039203" w14:textId="659774A5" w:rsidR="00A46C11" w:rsidRPr="00646BFF" w:rsidRDefault="00A46C11" w:rsidP="006139AC">
      <w:pPr>
        <w:spacing w:line="480" w:lineRule="auto"/>
        <w:jc w:val="center"/>
      </w:pPr>
      <w:r w:rsidRPr="00646BFF">
        <w:t>Senior Seminar Paper</w:t>
      </w:r>
    </w:p>
    <w:p w14:paraId="00054793" w14:textId="2C3FB28B" w:rsidR="00A46C11" w:rsidRPr="00646BFF" w:rsidRDefault="00A46C11" w:rsidP="006139AC">
      <w:pPr>
        <w:spacing w:line="480" w:lineRule="auto"/>
        <w:jc w:val="center"/>
      </w:pPr>
      <w:r w:rsidRPr="00646BFF">
        <w:t>Cornell University College of Veterinary Medicine</w:t>
      </w:r>
    </w:p>
    <w:p w14:paraId="687D859C" w14:textId="0C0DE47F" w:rsidR="000429D9" w:rsidRPr="00646BFF" w:rsidRDefault="000429D9" w:rsidP="006139AC">
      <w:pPr>
        <w:spacing w:line="480" w:lineRule="auto"/>
        <w:jc w:val="center"/>
      </w:pPr>
      <w:r w:rsidRPr="00646BFF">
        <w:t>August 17, 2016</w:t>
      </w:r>
    </w:p>
    <w:p w14:paraId="22B15A6F" w14:textId="77777777" w:rsidR="00A46C11" w:rsidRPr="00646BFF" w:rsidRDefault="00A46C11" w:rsidP="006139AC">
      <w:pPr>
        <w:spacing w:line="480" w:lineRule="auto"/>
        <w:jc w:val="center"/>
      </w:pPr>
    </w:p>
    <w:p w14:paraId="08E7294C" w14:textId="77777777" w:rsidR="00A46C11" w:rsidRPr="00646BFF" w:rsidRDefault="00A46C11" w:rsidP="006139AC">
      <w:pPr>
        <w:spacing w:line="480" w:lineRule="auto"/>
        <w:jc w:val="center"/>
      </w:pPr>
    </w:p>
    <w:p w14:paraId="2727FB56" w14:textId="77777777" w:rsidR="00A46C11" w:rsidRPr="00646BFF" w:rsidRDefault="00A46C11" w:rsidP="006139AC">
      <w:pPr>
        <w:spacing w:line="480" w:lineRule="auto"/>
        <w:jc w:val="center"/>
      </w:pPr>
    </w:p>
    <w:p w14:paraId="43E1EAF5" w14:textId="77777777" w:rsidR="00A46C11" w:rsidRPr="00646BFF" w:rsidRDefault="00A46C11" w:rsidP="006139AC">
      <w:pPr>
        <w:spacing w:line="480" w:lineRule="auto"/>
        <w:jc w:val="center"/>
      </w:pPr>
    </w:p>
    <w:p w14:paraId="4CFF953D" w14:textId="77777777" w:rsidR="00A46C11" w:rsidRPr="00646BFF" w:rsidRDefault="00A46C11" w:rsidP="006139AC">
      <w:pPr>
        <w:spacing w:line="480" w:lineRule="auto"/>
        <w:jc w:val="center"/>
      </w:pPr>
    </w:p>
    <w:p w14:paraId="040D3602" w14:textId="77777777" w:rsidR="00A46C11" w:rsidRPr="00646BFF" w:rsidRDefault="00A46C11" w:rsidP="006139AC">
      <w:pPr>
        <w:spacing w:line="480" w:lineRule="auto"/>
        <w:jc w:val="center"/>
      </w:pPr>
    </w:p>
    <w:p w14:paraId="0FA679EC" w14:textId="699D97ED" w:rsidR="00A46C11" w:rsidRPr="00646BFF" w:rsidRDefault="00A46C11" w:rsidP="009277E5">
      <w:pPr>
        <w:spacing w:line="480" w:lineRule="auto"/>
        <w:jc w:val="center"/>
      </w:pPr>
      <w:r w:rsidRPr="00646BFF">
        <w:t>Key Words: fibrocartilaginous embolism,</w:t>
      </w:r>
      <w:r w:rsidR="00A84888" w:rsidRPr="00646BFF">
        <w:t xml:space="preserve"> FCE,</w:t>
      </w:r>
      <w:r w:rsidRPr="00646BFF">
        <w:t xml:space="preserve"> splenic hematoma, </w:t>
      </w:r>
      <w:r w:rsidR="00A84888" w:rsidRPr="00646BFF">
        <w:t xml:space="preserve">ischemic myelopathy, </w:t>
      </w:r>
      <w:r w:rsidRPr="00646BFF">
        <w:t>acute paraplegia</w:t>
      </w:r>
      <w:r w:rsidR="009277E5" w:rsidRPr="00646BFF">
        <w:t>, hemoabdomen</w:t>
      </w:r>
    </w:p>
    <w:p w14:paraId="251BC18C" w14:textId="00A00ADC" w:rsidR="006139AC" w:rsidRPr="00646BFF" w:rsidRDefault="006139AC" w:rsidP="00A46C11">
      <w:pPr>
        <w:spacing w:line="480" w:lineRule="auto"/>
      </w:pPr>
      <w:r w:rsidRPr="00646BFF">
        <w:rPr>
          <w:b/>
        </w:rPr>
        <w:lastRenderedPageBreak/>
        <w:t>Abstract:</w:t>
      </w:r>
    </w:p>
    <w:p w14:paraId="34DCF0BA" w14:textId="577CD439" w:rsidR="006139AC" w:rsidRPr="00646BFF" w:rsidRDefault="00C1225B" w:rsidP="006139AC">
      <w:pPr>
        <w:spacing w:line="480" w:lineRule="auto"/>
      </w:pPr>
      <w:r w:rsidRPr="00646BFF">
        <w:tab/>
        <w:t xml:space="preserve">This case report describes an </w:t>
      </w:r>
      <w:r w:rsidR="00051CF8" w:rsidRPr="00646BFF">
        <w:t>8-year-old</w:t>
      </w:r>
      <w:r w:rsidRPr="00646BFF">
        <w:t xml:space="preserve"> female spayed Labrador Retriever </w:t>
      </w:r>
      <w:r w:rsidR="00AD1746" w:rsidRPr="00646BFF">
        <w:t xml:space="preserve">who </w:t>
      </w:r>
      <w:r w:rsidRPr="00646BFF">
        <w:t>presented with an acute, nonprogressive, nonpainful, nonambulatory paraplegia with intact albeit reduced deep pain. She neurolocalized as a T3-L3 myelopathy with presumptive spinal shock. A</w:t>
      </w:r>
      <w:r w:rsidR="00A84888" w:rsidRPr="00646BFF">
        <w:t>n emergent</w:t>
      </w:r>
      <w:r w:rsidRPr="00646BFF">
        <w:t xml:space="preserve"> thoracolumbar MRI did not reveal a defi</w:t>
      </w:r>
      <w:r w:rsidR="0031653C" w:rsidRPr="00646BFF">
        <w:t>nitive cause for the paraplegia. H</w:t>
      </w:r>
      <w:r w:rsidRPr="00646BFF">
        <w:t>owever, a large mass was detected in the righ</w:t>
      </w:r>
      <w:r w:rsidR="000A4AEC" w:rsidRPr="00646BFF">
        <w:t xml:space="preserve">t mid-abdomen and was </w:t>
      </w:r>
      <w:r w:rsidR="00A90C00" w:rsidRPr="00646BFF">
        <w:t xml:space="preserve">determined to be </w:t>
      </w:r>
      <w:r w:rsidR="000A4AEC" w:rsidRPr="00646BFF">
        <w:t xml:space="preserve">likely of splenic origin. </w:t>
      </w:r>
      <w:r w:rsidR="00A46C11" w:rsidRPr="00646BFF">
        <w:t xml:space="preserve">Upon </w:t>
      </w:r>
      <w:r w:rsidR="000A4AEC" w:rsidRPr="00646BFF">
        <w:t>physical examination the next morning</w:t>
      </w:r>
      <w:r w:rsidR="00A46C11" w:rsidRPr="00646BFF">
        <w:t>,</w:t>
      </w:r>
      <w:r w:rsidR="000A4AEC" w:rsidRPr="00646BFF">
        <w:t xml:space="preserve"> an abdominal fluid wave</w:t>
      </w:r>
      <w:r w:rsidR="00A46C11" w:rsidRPr="00646BFF">
        <w:t xml:space="preserve"> was detected. A</w:t>
      </w:r>
      <w:r w:rsidR="000A4AEC" w:rsidRPr="00646BFF">
        <w:t xml:space="preserve">bdominal ultrasound </w:t>
      </w:r>
      <w:r w:rsidR="00A46C11" w:rsidRPr="00646BFF">
        <w:t>confirmed</w:t>
      </w:r>
      <w:r w:rsidR="000A4AEC" w:rsidRPr="00646BFF">
        <w:t xml:space="preserve"> a ruptured splenic mass with concurrent hemoabdomen. </w:t>
      </w:r>
      <w:r w:rsidR="00AD1746" w:rsidRPr="00646BFF">
        <w:t xml:space="preserve">The top differential diagnosis was a splenic hemangiosarcoma with metastasis to the spinal cord. </w:t>
      </w:r>
      <w:r w:rsidR="00B62F02" w:rsidRPr="00646BFF">
        <w:t>The</w:t>
      </w:r>
      <w:r w:rsidR="000A4AEC" w:rsidRPr="00646BFF">
        <w:t xml:space="preserve"> patient was euthanized due to poor prognosis and necropsy </w:t>
      </w:r>
      <w:r w:rsidR="00A46C11" w:rsidRPr="00646BFF">
        <w:t>diagnosed a</w:t>
      </w:r>
      <w:r w:rsidR="000A4AEC" w:rsidRPr="00646BFF">
        <w:t xml:space="preserve"> fibrocartilaginous embolism (FCE) and splenic hematoma. </w:t>
      </w:r>
      <w:r w:rsidR="00A46C11" w:rsidRPr="00646BFF">
        <w:t>This report will highlight these two diseases, as well as the diagnostics and treatments of these conditions.</w:t>
      </w:r>
    </w:p>
    <w:p w14:paraId="5346C8D7" w14:textId="77777777" w:rsidR="00602650" w:rsidRPr="00646BFF" w:rsidRDefault="00602650" w:rsidP="006139AC">
      <w:pPr>
        <w:spacing w:line="480" w:lineRule="auto"/>
      </w:pPr>
    </w:p>
    <w:p w14:paraId="3A0584E7" w14:textId="5F616F11" w:rsidR="00602650" w:rsidRPr="00646BFF" w:rsidRDefault="0038532E" w:rsidP="006139AC">
      <w:pPr>
        <w:spacing w:line="480" w:lineRule="auto"/>
        <w:rPr>
          <w:b/>
        </w:rPr>
      </w:pPr>
      <w:r w:rsidRPr="00646BFF">
        <w:rPr>
          <w:b/>
        </w:rPr>
        <w:t>Introduction</w:t>
      </w:r>
      <w:r w:rsidR="00A46C11" w:rsidRPr="00646BFF">
        <w:rPr>
          <w:b/>
        </w:rPr>
        <w:t>:</w:t>
      </w:r>
    </w:p>
    <w:p w14:paraId="1F25B7A1" w14:textId="58F6D853" w:rsidR="00A46C11" w:rsidRPr="00646BFF" w:rsidRDefault="00051CF8" w:rsidP="006139AC">
      <w:pPr>
        <w:spacing w:line="480" w:lineRule="auto"/>
      </w:pPr>
      <w:r w:rsidRPr="00646BFF">
        <w:tab/>
      </w:r>
      <w:r w:rsidR="00A84888" w:rsidRPr="00646BFF">
        <w:t xml:space="preserve">An </w:t>
      </w:r>
      <w:r w:rsidRPr="00646BFF">
        <w:t xml:space="preserve">8-year-old female spayed Labrador </w:t>
      </w:r>
      <w:proofErr w:type="gramStart"/>
      <w:r w:rsidRPr="00646BFF">
        <w:t>Retriever</w:t>
      </w:r>
      <w:proofErr w:type="gramEnd"/>
      <w:r w:rsidRPr="00646BFF">
        <w:t xml:space="preserve"> was referred to Cor</w:t>
      </w:r>
      <w:r w:rsidR="0031653C" w:rsidRPr="00646BFF">
        <w:t xml:space="preserve">nell’s Emergency Service for </w:t>
      </w:r>
      <w:r w:rsidRPr="00646BFF">
        <w:t xml:space="preserve">acute </w:t>
      </w:r>
      <w:r w:rsidR="00A84888" w:rsidRPr="00646BFF">
        <w:t xml:space="preserve">onset </w:t>
      </w:r>
      <w:r w:rsidRPr="00646BFF">
        <w:t xml:space="preserve">paraplegia. </w:t>
      </w:r>
      <w:r w:rsidR="00A84888" w:rsidRPr="00646BFF">
        <w:t xml:space="preserve">The dog’s owners found her acutely recumbent with hindlimb paralysis, after being fully ambulatory only a few hours prior. </w:t>
      </w:r>
      <w:r w:rsidRPr="00646BFF">
        <w:t xml:space="preserve">She was </w:t>
      </w:r>
      <w:r w:rsidR="00B97104" w:rsidRPr="00646BFF">
        <w:t>presented to a nearby emergency veterinary hospital where she was found to be significantly painful</w:t>
      </w:r>
      <w:r w:rsidR="00A84888" w:rsidRPr="00646BFF">
        <w:t xml:space="preserve"> and paraplegic</w:t>
      </w:r>
      <w:r w:rsidR="00B97104" w:rsidRPr="00646BFF">
        <w:t>. Intravenous hydromorphone and cerenia were administered</w:t>
      </w:r>
      <w:r w:rsidR="00A84888" w:rsidRPr="00646BFF">
        <w:t xml:space="preserve"> for pain management and likely nausea. Spinal </w:t>
      </w:r>
      <w:r w:rsidR="00B97104" w:rsidRPr="00646BFF">
        <w:lastRenderedPageBreak/>
        <w:t>radiographs were performed</w:t>
      </w:r>
      <w:r w:rsidR="00A84888" w:rsidRPr="00646BFF">
        <w:t xml:space="preserve"> and did</w:t>
      </w:r>
      <w:r w:rsidR="00B97104" w:rsidRPr="00646BFF">
        <w:t xml:space="preserve"> not reveal any significant lesions to explain her clinical signs. As a result, she was referred to Cornell for further worku</w:t>
      </w:r>
      <w:r w:rsidR="008E6466" w:rsidRPr="00646BFF">
        <w:t>p.</w:t>
      </w:r>
    </w:p>
    <w:p w14:paraId="0B7D5566" w14:textId="77777777" w:rsidR="00051CF8" w:rsidRPr="00646BFF" w:rsidRDefault="00051CF8" w:rsidP="006139AC">
      <w:pPr>
        <w:spacing w:line="480" w:lineRule="auto"/>
        <w:rPr>
          <w:b/>
        </w:rPr>
      </w:pPr>
    </w:p>
    <w:p w14:paraId="494AD579" w14:textId="56EC6436" w:rsidR="00A46C11" w:rsidRPr="00646BFF" w:rsidRDefault="00A46C11" w:rsidP="006139AC">
      <w:pPr>
        <w:spacing w:line="480" w:lineRule="auto"/>
        <w:rPr>
          <w:b/>
        </w:rPr>
      </w:pPr>
      <w:r w:rsidRPr="00646BFF">
        <w:rPr>
          <w:b/>
        </w:rPr>
        <w:t>Clinical Findings:</w:t>
      </w:r>
    </w:p>
    <w:p w14:paraId="45CD62FA" w14:textId="10D5CF1B" w:rsidR="00A46C11" w:rsidRPr="00646BFF" w:rsidRDefault="00051CF8" w:rsidP="006139AC">
      <w:pPr>
        <w:spacing w:line="480" w:lineRule="auto"/>
      </w:pPr>
      <w:r w:rsidRPr="00646BFF">
        <w:tab/>
        <w:t xml:space="preserve">Upon presentation to Cornell’s Emergency Service, a physical examination was performed which revealed an acute, nonprogressive, </w:t>
      </w:r>
      <w:r w:rsidR="00B97104" w:rsidRPr="00646BFF">
        <w:t xml:space="preserve">nonpainful, </w:t>
      </w:r>
      <w:r w:rsidRPr="00646BFF">
        <w:t>nonambulatory</w:t>
      </w:r>
      <w:r w:rsidR="00B97104" w:rsidRPr="00646BFF">
        <w:t xml:space="preserve"> paraplegia with intact deep pain sensation as well as a tachypnea at 64 breaths per minute. Her neurologic examination revealed mildly decreased </w:t>
      </w:r>
      <w:r w:rsidR="008E6466" w:rsidRPr="00646BFF">
        <w:t xml:space="preserve">muscle </w:t>
      </w:r>
      <w:r w:rsidR="00B97104" w:rsidRPr="00646BFF">
        <w:t>tone in both hindlimbs, reduced deep pain sensation, absent proprioception in the hindlimbs, cutaneous trunci cutoff at approximately T13 bilaterally, and decreased withdrawal at the level of the hock in both hindlimbs. The patient was neurolocalized as a T3-L3 myelopathy with presumptive spinal shock.</w:t>
      </w:r>
      <w:r w:rsidR="00A90C00" w:rsidRPr="00646BFF">
        <w:t xml:space="preserve"> The decreased tone and decreased withdrawal of the hindlmbs</w:t>
      </w:r>
      <w:r w:rsidR="008E6466" w:rsidRPr="00646BFF">
        <w:t xml:space="preserve">, combined with the acute onset of signs, </w:t>
      </w:r>
      <w:r w:rsidR="00A90C00" w:rsidRPr="00646BFF">
        <w:t>led to the presumption of spinal shock</w:t>
      </w:r>
      <w:r w:rsidR="008E6466" w:rsidRPr="00646BFF">
        <w:t xml:space="preserve"> in this patient.</w:t>
      </w:r>
    </w:p>
    <w:p w14:paraId="0D07C46E" w14:textId="77777777" w:rsidR="00051CF8" w:rsidRPr="00646BFF" w:rsidRDefault="00051CF8" w:rsidP="006139AC">
      <w:pPr>
        <w:spacing w:line="480" w:lineRule="auto"/>
        <w:rPr>
          <w:b/>
        </w:rPr>
      </w:pPr>
    </w:p>
    <w:p w14:paraId="2DAAC277" w14:textId="2CA6B2C8" w:rsidR="00F55907" w:rsidRPr="00646BFF" w:rsidRDefault="00F55907" w:rsidP="006139AC">
      <w:pPr>
        <w:spacing w:line="480" w:lineRule="auto"/>
        <w:rPr>
          <w:b/>
        </w:rPr>
      </w:pPr>
      <w:r w:rsidRPr="00646BFF">
        <w:rPr>
          <w:b/>
        </w:rPr>
        <w:t>Diagnostics:</w:t>
      </w:r>
    </w:p>
    <w:p w14:paraId="0AF32387" w14:textId="09001A2C" w:rsidR="00F55907" w:rsidRPr="00646BFF" w:rsidRDefault="00B97104" w:rsidP="006139AC">
      <w:pPr>
        <w:spacing w:line="480" w:lineRule="auto"/>
      </w:pPr>
      <w:r w:rsidRPr="00646BFF">
        <w:tab/>
      </w:r>
      <w:r w:rsidR="00BA5836" w:rsidRPr="00646BFF">
        <w:t>Thoracic radiographs were negative for thoracic disease and metastasis so the patient was transferred directly to the Neurology Service for further diagnostics and treatment</w:t>
      </w:r>
      <w:r w:rsidR="008E6466" w:rsidRPr="00646BFF">
        <w:t xml:space="preserve"> emergently</w:t>
      </w:r>
      <w:r w:rsidR="00BA5836" w:rsidRPr="00646BFF">
        <w:t>. A thoracolumbar MRI revealed multifocal, chronic, intervertebral disc disease with mild protrusion without spinal cord compression at T12-13 and L2-3</w:t>
      </w:r>
      <w:r w:rsidR="008E6466" w:rsidRPr="00646BFF">
        <w:t>, which were likely incidental findings in this dog</w:t>
      </w:r>
      <w:r w:rsidR="00BA5836" w:rsidRPr="00646BFF">
        <w:t xml:space="preserve">. A large mass was detected </w:t>
      </w:r>
      <w:r w:rsidR="00C44DD7" w:rsidRPr="00646BFF">
        <w:t xml:space="preserve">in the right mid-abdomen and determined </w:t>
      </w:r>
      <w:r w:rsidR="00A90C00" w:rsidRPr="00646BFF">
        <w:t xml:space="preserve">to be </w:t>
      </w:r>
      <w:r w:rsidR="00C44DD7" w:rsidRPr="00646BFF">
        <w:t xml:space="preserve">likely of splenic origin. </w:t>
      </w:r>
      <w:r w:rsidR="00BA5836" w:rsidRPr="00646BFF">
        <w:t>Unfortunately, a definitive cause for the paraplegia was not determined</w:t>
      </w:r>
      <w:r w:rsidR="00DD0342" w:rsidRPr="00646BFF">
        <w:t xml:space="preserve"> on the MRI</w:t>
      </w:r>
      <w:r w:rsidR="00BA5836" w:rsidRPr="00646BFF">
        <w:t>.</w:t>
      </w:r>
      <w:r w:rsidR="00C44DD7" w:rsidRPr="00646BFF">
        <w:t xml:space="preserve"> </w:t>
      </w:r>
      <w:r w:rsidR="00C44DD7" w:rsidRPr="00646BFF">
        <w:lastRenderedPageBreak/>
        <w:t xml:space="preserve">A lumbosacral cerebrospinal fluid tap was then performed which was severely blood contaminated despite multiple attempts. The subdural hemorrhage </w:t>
      </w:r>
      <w:r w:rsidR="00DD0342" w:rsidRPr="00646BFF">
        <w:t xml:space="preserve">appreciated later on necropsy </w:t>
      </w:r>
      <w:r w:rsidR="00A90C00" w:rsidRPr="00646BFF">
        <w:t>was determined to be most likely</w:t>
      </w:r>
      <w:r w:rsidR="00C44DD7" w:rsidRPr="00646BFF">
        <w:t xml:space="preserve"> tap associated.</w:t>
      </w:r>
    </w:p>
    <w:p w14:paraId="0A9FE208" w14:textId="77F209A4" w:rsidR="00C44DD7" w:rsidRPr="00646BFF" w:rsidRDefault="00C44DD7" w:rsidP="006139AC">
      <w:pPr>
        <w:spacing w:line="480" w:lineRule="auto"/>
      </w:pPr>
      <w:r w:rsidRPr="00646BFF">
        <w:tab/>
        <w:t xml:space="preserve">The next morning, the patient was found to be tachypneic, tachycardic, and anxious. </w:t>
      </w:r>
      <w:r w:rsidR="00DD0342" w:rsidRPr="00646BFF">
        <w:t xml:space="preserve">The patient’s neurologic signs were static. </w:t>
      </w:r>
      <w:r w:rsidRPr="00646BFF">
        <w:t>An abdominal fluid wave was appreciated on physical examination and an AFAST (abdominal focused assessment with sonography for trauma) revealed a large amount of abdominal effusion. A complete abdominal ultrasound was then performed which revealed a cavitated splenic mass with concurrent peritoneal fluid. Peritoneal fluid analysis was consistent with active hemorrhage.</w:t>
      </w:r>
    </w:p>
    <w:p w14:paraId="18B177CA" w14:textId="77777777" w:rsidR="00C44DD7" w:rsidRPr="00646BFF" w:rsidRDefault="00C44DD7" w:rsidP="006139AC">
      <w:pPr>
        <w:spacing w:line="480" w:lineRule="auto"/>
        <w:rPr>
          <w:b/>
        </w:rPr>
      </w:pPr>
    </w:p>
    <w:p w14:paraId="214EDB98" w14:textId="02071D94" w:rsidR="00F55907" w:rsidRPr="00646BFF" w:rsidRDefault="00F55907" w:rsidP="006139AC">
      <w:pPr>
        <w:spacing w:line="480" w:lineRule="auto"/>
        <w:rPr>
          <w:b/>
        </w:rPr>
      </w:pPr>
      <w:r w:rsidRPr="00646BFF">
        <w:rPr>
          <w:b/>
        </w:rPr>
        <w:t>Differential Diagnosis:</w:t>
      </w:r>
    </w:p>
    <w:p w14:paraId="694B1F92" w14:textId="7577084F" w:rsidR="00F55907" w:rsidRPr="00646BFF" w:rsidRDefault="00DE4145" w:rsidP="00511698">
      <w:pPr>
        <w:spacing w:line="480" w:lineRule="auto"/>
      </w:pPr>
      <w:r w:rsidRPr="00646BFF">
        <w:rPr>
          <w:b/>
        </w:rPr>
        <w:tab/>
      </w:r>
      <w:r w:rsidR="00511698" w:rsidRPr="00646BFF">
        <w:t xml:space="preserve">The problems identified in </w:t>
      </w:r>
      <w:r w:rsidR="00B62F02" w:rsidRPr="00646BFF">
        <w:t>the</w:t>
      </w:r>
      <w:r w:rsidR="00511698" w:rsidRPr="00646BFF">
        <w:t xml:space="preserve"> patient were a T3-L3 myelopathy and a ruptured splenic mass with concurrent hemoabdomen.</w:t>
      </w:r>
      <w:r w:rsidR="00511698" w:rsidRPr="00646BFF">
        <w:rPr>
          <w:b/>
        </w:rPr>
        <w:t xml:space="preserve"> </w:t>
      </w:r>
      <w:r w:rsidR="00AD3097" w:rsidRPr="00646BFF">
        <w:t>At th</w:t>
      </w:r>
      <w:r w:rsidR="00042C5F" w:rsidRPr="00646BFF">
        <w:t>e</w:t>
      </w:r>
      <w:r w:rsidR="00AD3097" w:rsidRPr="00646BFF">
        <w:t xml:space="preserve"> time, the top differential diagnosis </w:t>
      </w:r>
      <w:r w:rsidR="00511698" w:rsidRPr="00646BFF">
        <w:t xml:space="preserve">for these problems </w:t>
      </w:r>
      <w:r w:rsidR="00AD3097" w:rsidRPr="00646BFF">
        <w:t>was a splenic hemangiosarcoma with metastasis to the spinal cord.</w:t>
      </w:r>
      <w:r w:rsidR="00042C5F" w:rsidRPr="00646BFF">
        <w:t xml:space="preserve"> </w:t>
      </w:r>
    </w:p>
    <w:p w14:paraId="714CBE54" w14:textId="76981AB6" w:rsidR="00646BFF" w:rsidRPr="00646BFF" w:rsidRDefault="00511698" w:rsidP="00511698">
      <w:pPr>
        <w:spacing w:line="480" w:lineRule="auto"/>
        <w:rPr>
          <w:b/>
        </w:rPr>
      </w:pPr>
      <w:r w:rsidRPr="00646BFF">
        <w:tab/>
        <w:t>Had these two problems presented individually, our differential diagnoses would not be the same. The top differentials for the T3-L3 myelopathy would be a fibrocartilaginous embolism or a low volume high velocity disc extrusion due to the acute, nonprogressive, and nonpainful char</w:t>
      </w:r>
      <w:r w:rsidR="002B2489" w:rsidRPr="00646BFF">
        <w:t xml:space="preserve">acteristics of the paraplegia. </w:t>
      </w:r>
      <w:r w:rsidR="00B62F02" w:rsidRPr="00646BFF">
        <w:t xml:space="preserve">Neoplastic </w:t>
      </w:r>
      <w:r w:rsidR="002B2489" w:rsidRPr="00646BFF">
        <w:t>etiologies such as hemangiosarcoma and hemangioma</w:t>
      </w:r>
      <w:r w:rsidRPr="00646BFF">
        <w:t xml:space="preserve"> or </w:t>
      </w:r>
      <w:r w:rsidR="00B62F02" w:rsidRPr="00646BFF">
        <w:t xml:space="preserve">non-neoplastic </w:t>
      </w:r>
      <w:r w:rsidR="002B2489" w:rsidRPr="00646BFF">
        <w:t xml:space="preserve">etiologies such as a </w:t>
      </w:r>
      <w:r w:rsidRPr="00646BFF">
        <w:t xml:space="preserve">hematoma </w:t>
      </w:r>
      <w:r w:rsidR="002B2489" w:rsidRPr="00646BFF">
        <w:t xml:space="preserve">and splenic nodular hyperplasia </w:t>
      </w:r>
      <w:r w:rsidRPr="00646BFF">
        <w:t xml:space="preserve">would be the main differentials for the </w:t>
      </w:r>
      <w:r w:rsidR="002B2489" w:rsidRPr="00646BFF">
        <w:t xml:space="preserve">ruptured </w:t>
      </w:r>
      <w:r w:rsidRPr="00646BFF">
        <w:t>splenic mass.</w:t>
      </w:r>
      <w:r w:rsidR="002B2489" w:rsidRPr="00646BFF">
        <w:t xml:space="preserve"> </w:t>
      </w:r>
    </w:p>
    <w:p w14:paraId="4D5B2EC3" w14:textId="77777777" w:rsidR="00A90C00" w:rsidRPr="00646BFF" w:rsidRDefault="00A90C00" w:rsidP="006139AC">
      <w:pPr>
        <w:spacing w:line="480" w:lineRule="auto"/>
        <w:rPr>
          <w:b/>
        </w:rPr>
      </w:pPr>
    </w:p>
    <w:p w14:paraId="5B39FB07" w14:textId="77777777" w:rsidR="0038532E" w:rsidRPr="00646BFF" w:rsidRDefault="00A46C11" w:rsidP="006139AC">
      <w:pPr>
        <w:spacing w:line="480" w:lineRule="auto"/>
        <w:rPr>
          <w:b/>
        </w:rPr>
      </w:pPr>
      <w:r w:rsidRPr="00646BFF">
        <w:rPr>
          <w:b/>
        </w:rPr>
        <w:t>Diagnosis:</w:t>
      </w:r>
    </w:p>
    <w:p w14:paraId="03F16FAA" w14:textId="4445B1A7" w:rsidR="00A46C11" w:rsidRPr="00646BFF" w:rsidRDefault="00B62F02" w:rsidP="0038532E">
      <w:pPr>
        <w:spacing w:line="480" w:lineRule="auto"/>
        <w:ind w:firstLine="720"/>
        <w:rPr>
          <w:b/>
        </w:rPr>
      </w:pPr>
      <w:r w:rsidRPr="00646BFF">
        <w:t>D</w:t>
      </w:r>
      <w:r w:rsidR="00042C5F" w:rsidRPr="00646BFF">
        <w:t xml:space="preserve">ue to the grave prognosis </w:t>
      </w:r>
      <w:r w:rsidR="006841BB" w:rsidRPr="00646BFF">
        <w:t>of</w:t>
      </w:r>
      <w:r w:rsidR="00042C5F" w:rsidRPr="00646BFF">
        <w:t xml:space="preserve"> paraplegia with concurrent hemoabdomen and presumptive </w:t>
      </w:r>
      <w:r w:rsidR="00DD0342" w:rsidRPr="00646BFF">
        <w:t xml:space="preserve">metastatic </w:t>
      </w:r>
      <w:r w:rsidR="00042C5F" w:rsidRPr="00646BFF">
        <w:t xml:space="preserve">hemangiosarcoma, euthanasia was elected. An educational necropsy was </w:t>
      </w:r>
      <w:r w:rsidR="00A90C00" w:rsidRPr="00646BFF">
        <w:t xml:space="preserve">then </w:t>
      </w:r>
      <w:r w:rsidR="00042C5F" w:rsidRPr="00646BFF">
        <w:t>performed to obtain a definitive diagnosis.</w:t>
      </w:r>
    </w:p>
    <w:p w14:paraId="4EDE48C2" w14:textId="325FBEBB" w:rsidR="00A43610" w:rsidRPr="00646BFF" w:rsidRDefault="00A43610" w:rsidP="006139AC">
      <w:pPr>
        <w:spacing w:line="480" w:lineRule="auto"/>
      </w:pPr>
      <w:r w:rsidRPr="00646BFF">
        <w:tab/>
        <w:t xml:space="preserve">On gross necropsy, approximately 500 mL of blood was present in the abdominal cavity. A large, firm, </w:t>
      </w:r>
      <w:proofErr w:type="gramStart"/>
      <w:r w:rsidRPr="00646BFF">
        <w:t>well demarcated</w:t>
      </w:r>
      <w:proofErr w:type="gramEnd"/>
      <w:r w:rsidRPr="00646BFF">
        <w:t xml:space="preserve"> mass was found on the head of the spleen. On cut </w:t>
      </w:r>
      <w:r w:rsidR="00B62F02" w:rsidRPr="00646BFF">
        <w:t>surface</w:t>
      </w:r>
      <w:r w:rsidRPr="00646BFF">
        <w:t xml:space="preserve">, the mass was mottled dark </w:t>
      </w:r>
      <w:proofErr w:type="gramStart"/>
      <w:r w:rsidRPr="00646BFF">
        <w:t>red to red</w:t>
      </w:r>
      <w:proofErr w:type="gramEnd"/>
      <w:r w:rsidRPr="00646BFF">
        <w:t xml:space="preserve"> and homogenously firm. Clotted blood was </w:t>
      </w:r>
      <w:r w:rsidR="00A90C00" w:rsidRPr="00646BFF">
        <w:t>attached</w:t>
      </w:r>
      <w:r w:rsidRPr="00646BFF">
        <w:t xml:space="preserve"> to the mass at the site of the rupture and extended along the mesenteric vessels. </w:t>
      </w:r>
      <w:r w:rsidR="00B62F02" w:rsidRPr="00646BFF">
        <w:t>Gross e</w:t>
      </w:r>
      <w:r w:rsidRPr="00646BFF">
        <w:t xml:space="preserve">xamination of the thoracolumbar spinal cord revealed locally extensive subdural hemorrhage. </w:t>
      </w:r>
    </w:p>
    <w:p w14:paraId="728E7D8C" w14:textId="15F32677" w:rsidR="00A43610" w:rsidRPr="00646BFF" w:rsidRDefault="00A43610" w:rsidP="00A43610">
      <w:pPr>
        <w:spacing w:line="480" w:lineRule="auto"/>
      </w:pPr>
      <w:r w:rsidRPr="00646BFF">
        <w:tab/>
        <w:t xml:space="preserve">Histopathology of the spleen revealed </w:t>
      </w:r>
      <w:r w:rsidR="00B62F02" w:rsidRPr="00646BFF">
        <w:t xml:space="preserve">intraparenchymal </w:t>
      </w:r>
      <w:r w:rsidRPr="00646BFF">
        <w:t>hemorrhage with an absence of neoplastic cells.  Histopathology of the spinal cord revealed multiple arterioles containing amorphous material suggestive of fibrocartilaginous emboli</w:t>
      </w:r>
      <w:r w:rsidR="00B62F02" w:rsidRPr="00646BFF">
        <w:t xml:space="preserve"> and associated areas of demyelination and axon disruption in the white matter (infarcts)</w:t>
      </w:r>
      <w:r w:rsidRPr="00646BFF">
        <w:t xml:space="preserve">. The </w:t>
      </w:r>
      <w:r w:rsidR="00791D27" w:rsidRPr="00646BFF">
        <w:t xml:space="preserve">observed </w:t>
      </w:r>
      <w:r w:rsidRPr="00646BFF">
        <w:t xml:space="preserve">spinal cord infarction </w:t>
      </w:r>
      <w:r w:rsidR="00791D27" w:rsidRPr="00646BFF">
        <w:t>w</w:t>
      </w:r>
      <w:r w:rsidRPr="00646BFF">
        <w:t xml:space="preserve">as due to the multifocal meningeal vessel occlusion. The </w:t>
      </w:r>
      <w:r w:rsidR="00791D27" w:rsidRPr="00646BFF">
        <w:t xml:space="preserve">locally extensive </w:t>
      </w:r>
      <w:r w:rsidRPr="00646BFF">
        <w:t xml:space="preserve">subdural hemorrhage </w:t>
      </w:r>
      <w:r w:rsidR="00A90C00" w:rsidRPr="00646BFF">
        <w:t>was most likely</w:t>
      </w:r>
      <w:r w:rsidRPr="00646BFF">
        <w:t xml:space="preserve"> secondary to CSF collection </w:t>
      </w:r>
      <w:r w:rsidR="00A90C00" w:rsidRPr="00646BFF">
        <w:t>but could have been</w:t>
      </w:r>
      <w:r w:rsidRPr="00646BFF">
        <w:t xml:space="preserve"> due to disruption of one of the occluded vessels. </w:t>
      </w:r>
    </w:p>
    <w:p w14:paraId="637A64B1" w14:textId="1E24D6F0" w:rsidR="00A43610" w:rsidRPr="00646BFF" w:rsidRDefault="00A43610" w:rsidP="006139AC">
      <w:pPr>
        <w:spacing w:line="480" w:lineRule="auto"/>
      </w:pPr>
      <w:r w:rsidRPr="00646BFF">
        <w:tab/>
        <w:t xml:space="preserve">Ultimately, the necropsy </w:t>
      </w:r>
      <w:r w:rsidR="00511698" w:rsidRPr="00646BFF">
        <w:t>confirmed</w:t>
      </w:r>
      <w:r w:rsidRPr="00646BFF">
        <w:t xml:space="preserve"> a definitive diagnosis of fibrocartilaginous embolism and splenic hematoma</w:t>
      </w:r>
      <w:r w:rsidR="001904D8" w:rsidRPr="00646BFF">
        <w:t xml:space="preserve"> with secondary hemoabdomen</w:t>
      </w:r>
      <w:r w:rsidR="00791D27" w:rsidRPr="00646BFF">
        <w:t>.</w:t>
      </w:r>
    </w:p>
    <w:p w14:paraId="65651132" w14:textId="77777777" w:rsidR="00042C5F" w:rsidRPr="00646BFF" w:rsidRDefault="00042C5F" w:rsidP="006139AC">
      <w:pPr>
        <w:spacing w:line="480" w:lineRule="auto"/>
        <w:rPr>
          <w:b/>
        </w:rPr>
      </w:pPr>
    </w:p>
    <w:p w14:paraId="488A6D79" w14:textId="0852EDBC" w:rsidR="00A46C11" w:rsidRPr="00646BFF" w:rsidRDefault="00A46C11" w:rsidP="006139AC">
      <w:pPr>
        <w:spacing w:line="480" w:lineRule="auto"/>
        <w:rPr>
          <w:b/>
        </w:rPr>
      </w:pPr>
      <w:r w:rsidRPr="00646BFF">
        <w:rPr>
          <w:b/>
        </w:rPr>
        <w:t>Treatment:</w:t>
      </w:r>
    </w:p>
    <w:p w14:paraId="0196915A" w14:textId="5BF9866D" w:rsidR="00A46C11" w:rsidRPr="00646BFF" w:rsidRDefault="006860E5" w:rsidP="006139AC">
      <w:pPr>
        <w:spacing w:line="480" w:lineRule="auto"/>
        <w:rPr>
          <w:i/>
        </w:rPr>
      </w:pPr>
      <w:r w:rsidRPr="00646BFF">
        <w:rPr>
          <w:i/>
        </w:rPr>
        <w:lastRenderedPageBreak/>
        <w:t>Fibrocartilaginous Embolism</w:t>
      </w:r>
    </w:p>
    <w:p w14:paraId="2B26BE77" w14:textId="5D946051" w:rsidR="00680027" w:rsidRPr="00646BFF" w:rsidRDefault="006860E5" w:rsidP="006139AC">
      <w:pPr>
        <w:spacing w:line="480" w:lineRule="auto"/>
      </w:pPr>
      <w:r w:rsidRPr="00646BFF">
        <w:rPr>
          <w:i/>
        </w:rPr>
        <w:tab/>
      </w:r>
      <w:r w:rsidR="00791D27" w:rsidRPr="00646BFF">
        <w:t>Treatment for a fibrocartilaginous embolism involves mainly supportive care, which s</w:t>
      </w:r>
      <w:r w:rsidR="00297178" w:rsidRPr="00646BFF">
        <w:t>hould be initiated as soon a</w:t>
      </w:r>
      <w:r w:rsidR="00A90C00" w:rsidRPr="00646BFF">
        <w:t>s possible and is similar to</w:t>
      </w:r>
      <w:r w:rsidR="00297178" w:rsidRPr="00646BFF">
        <w:t xml:space="preserve"> treatment for acute spinal trauma. </w:t>
      </w:r>
      <w:r w:rsidRPr="00646BFF">
        <w:t xml:space="preserve">Supportive care with maintenance of perfusion is most important in the treatment of a fibrocartilaginous embolism. </w:t>
      </w:r>
      <w:r w:rsidR="00297178" w:rsidRPr="00646BFF">
        <w:t>Intravenous fluids are</w:t>
      </w:r>
      <w:r w:rsidR="00680027" w:rsidRPr="00646BFF">
        <w:t xml:space="preserve"> </w:t>
      </w:r>
    </w:p>
    <w:p w14:paraId="45FC0B2C" w14:textId="7E2A3EAB" w:rsidR="00EC5184" w:rsidRPr="00646BFF" w:rsidRDefault="00297178" w:rsidP="006139AC">
      <w:pPr>
        <w:spacing w:line="480" w:lineRule="auto"/>
      </w:pPr>
      <w:r w:rsidRPr="00646BFF">
        <w:t xml:space="preserve">used to maintain </w:t>
      </w:r>
      <w:r w:rsidR="00680027" w:rsidRPr="00646BFF">
        <w:t xml:space="preserve">perfusion and oxygen delivery to the ischemic tissue surrounding the infarct.  </w:t>
      </w:r>
      <w:r w:rsidRPr="00646BFF">
        <w:t>Supportive care is especially important in nonambulatory cases and those with urinary incontinence</w:t>
      </w:r>
      <w:r w:rsidR="0015752A">
        <w:rPr>
          <w:vertAlign w:val="superscript"/>
        </w:rPr>
        <w:t>1</w:t>
      </w:r>
      <w:r w:rsidRPr="00646BFF">
        <w:t>. Many of these dogs require regular bladder expression until continence returns. Controlled physiotherapy and hydrotherapy have been proven to shorten recovery time</w:t>
      </w:r>
      <w:r w:rsidR="00680027" w:rsidRPr="00646BFF">
        <w:t xml:space="preserve"> and should be initiated as soon as possible following diagnosis. </w:t>
      </w:r>
      <w:r w:rsidRPr="00646BFF">
        <w:t xml:space="preserve"> Th</w:t>
      </w:r>
      <w:r w:rsidR="00AA0D63" w:rsidRPr="00646BFF">
        <w:t>e average time to recovery in these patients is around 4 months but is ultimately determined by the degree of spinal cord damage</w:t>
      </w:r>
      <w:r w:rsidR="0015752A">
        <w:rPr>
          <w:vertAlign w:val="superscript"/>
        </w:rPr>
        <w:t>2</w:t>
      </w:r>
      <w:r w:rsidR="00AA0D63" w:rsidRPr="00646BFF">
        <w:t>.</w:t>
      </w:r>
      <w:r w:rsidRPr="00646BFF">
        <w:t xml:space="preserve"> Surgical intervention and steroid therapy are proven to not be of any benefit in this disease process.</w:t>
      </w:r>
      <w:r w:rsidR="00680027" w:rsidRPr="00646BFF">
        <w:t xml:space="preserve"> </w:t>
      </w:r>
    </w:p>
    <w:p w14:paraId="4EF4F08A" w14:textId="77777777" w:rsidR="00EC5184" w:rsidRPr="00646BFF" w:rsidRDefault="00EC5184" w:rsidP="006139AC">
      <w:pPr>
        <w:spacing w:line="480" w:lineRule="auto"/>
      </w:pPr>
    </w:p>
    <w:p w14:paraId="2D55163F" w14:textId="12896D6C" w:rsidR="006860E5" w:rsidRPr="00646BFF" w:rsidRDefault="006860E5" w:rsidP="006139AC">
      <w:pPr>
        <w:spacing w:line="480" w:lineRule="auto"/>
        <w:rPr>
          <w:i/>
        </w:rPr>
      </w:pPr>
      <w:r w:rsidRPr="00646BFF">
        <w:rPr>
          <w:i/>
        </w:rPr>
        <w:t>Splenic Hematoma</w:t>
      </w:r>
    </w:p>
    <w:p w14:paraId="34433D0A" w14:textId="707CADA0" w:rsidR="006860E5" w:rsidRPr="00646BFF" w:rsidRDefault="006860E5" w:rsidP="006139AC">
      <w:pPr>
        <w:spacing w:line="480" w:lineRule="auto"/>
      </w:pPr>
      <w:r w:rsidRPr="00646BFF">
        <w:rPr>
          <w:i/>
        </w:rPr>
        <w:tab/>
      </w:r>
      <w:r w:rsidR="00AA0D63" w:rsidRPr="00646BFF">
        <w:t xml:space="preserve">The definitive treatment for a splenic hematoma is </w:t>
      </w:r>
      <w:r w:rsidR="00EA44E3" w:rsidRPr="00646BFF">
        <w:t xml:space="preserve">surgical removal, which is also known as </w:t>
      </w:r>
      <w:r w:rsidR="00AA0D63" w:rsidRPr="00646BFF">
        <w:t>a splenectomy</w:t>
      </w:r>
      <w:r w:rsidR="0015752A">
        <w:rPr>
          <w:vertAlign w:val="superscript"/>
        </w:rPr>
        <w:t>3</w:t>
      </w:r>
      <w:r w:rsidR="00AA0D63" w:rsidRPr="00646BFF">
        <w:t xml:space="preserve">. This surgery </w:t>
      </w:r>
      <w:r w:rsidR="00F87523" w:rsidRPr="00646BFF">
        <w:t>can be considered</w:t>
      </w:r>
      <w:r w:rsidR="00AA0D63" w:rsidRPr="00646BFF">
        <w:t xml:space="preserve"> an </w:t>
      </w:r>
      <w:r w:rsidR="00F87523" w:rsidRPr="00646BFF">
        <w:t xml:space="preserve">urgent </w:t>
      </w:r>
      <w:r w:rsidR="00AA0D63" w:rsidRPr="00646BFF">
        <w:t xml:space="preserve">priority whether or not the hematoma has ruptured due to the high risk of hemorrhage. </w:t>
      </w:r>
      <w:r w:rsidR="00EA44E3" w:rsidRPr="00646BFF">
        <w:t>When hemoabdomen develops in the patient, rapid medical attention</w:t>
      </w:r>
      <w:r w:rsidR="00387371" w:rsidRPr="00646BFF">
        <w:t xml:space="preserve"> with surgical intervention is usually required</w:t>
      </w:r>
      <w:r w:rsidR="0015752A">
        <w:rPr>
          <w:vertAlign w:val="superscript"/>
        </w:rPr>
        <w:t>4</w:t>
      </w:r>
      <w:r w:rsidR="00EA44E3" w:rsidRPr="00646BFF">
        <w:t xml:space="preserve">. </w:t>
      </w:r>
      <w:r w:rsidR="00AA0D63" w:rsidRPr="00646BFF">
        <w:t>The entire spleen should always be submitted for histopathology to confirm the diagnosis. If it is truly a hematoma, the patient should be cleared of any further clinical signs.</w:t>
      </w:r>
    </w:p>
    <w:p w14:paraId="74CB2180" w14:textId="77777777" w:rsidR="0038532E" w:rsidRPr="00646BFF" w:rsidRDefault="0038532E" w:rsidP="006139AC">
      <w:pPr>
        <w:spacing w:line="480" w:lineRule="auto"/>
        <w:rPr>
          <w:b/>
        </w:rPr>
      </w:pPr>
    </w:p>
    <w:p w14:paraId="7076F613" w14:textId="72746674" w:rsidR="00A46C11" w:rsidRPr="00646BFF" w:rsidRDefault="00A46C11" w:rsidP="006139AC">
      <w:pPr>
        <w:spacing w:line="480" w:lineRule="auto"/>
        <w:rPr>
          <w:b/>
        </w:rPr>
      </w:pPr>
      <w:r w:rsidRPr="00646BFF">
        <w:rPr>
          <w:b/>
        </w:rPr>
        <w:t>Discussion:</w:t>
      </w:r>
    </w:p>
    <w:p w14:paraId="7F1BECF9" w14:textId="6D5F05D7" w:rsidR="00AA0D63" w:rsidRPr="00646BFF" w:rsidRDefault="00AA0D63" w:rsidP="006139AC">
      <w:pPr>
        <w:spacing w:line="480" w:lineRule="auto"/>
        <w:rPr>
          <w:i/>
        </w:rPr>
      </w:pPr>
      <w:r w:rsidRPr="00646BFF">
        <w:rPr>
          <w:i/>
        </w:rPr>
        <w:t>Fibrocartilaginous Embolism</w:t>
      </w:r>
    </w:p>
    <w:p w14:paraId="716FECD5" w14:textId="62A90D0F" w:rsidR="00AA0D63" w:rsidRPr="00646BFF" w:rsidRDefault="00AA0D63" w:rsidP="006139AC">
      <w:pPr>
        <w:spacing w:line="480" w:lineRule="auto"/>
      </w:pPr>
      <w:r w:rsidRPr="00646BFF">
        <w:rPr>
          <w:i/>
        </w:rPr>
        <w:tab/>
      </w:r>
      <w:r w:rsidR="00F478F5" w:rsidRPr="00646BFF">
        <w:t xml:space="preserve">The fibrocartilaginous embolism is histologically identical to that of the nucleus pulposus of the intervertebral disc. It travels from the nucleus pulposus within the spinal arteries and/or veins and causes ischemic damage of the spinal cord in that location. The pathway of entry from the intervertebral disc into the vascular system is poorly understood. There have been many proposed pathways for the pathophysiology of FCE but none have been proven. One possible theory is neovascularization of the annulus </w:t>
      </w:r>
      <w:r w:rsidR="001262BA" w:rsidRPr="00646BFF">
        <w:t>fibrosis, which</w:t>
      </w:r>
      <w:r w:rsidR="00F478F5" w:rsidRPr="00646BFF">
        <w:t xml:space="preserve"> can lead to penetration of the fibrocartilaginous material into the vascular system leading to the spinal cord embolism</w:t>
      </w:r>
      <w:r w:rsidR="0015752A">
        <w:rPr>
          <w:vertAlign w:val="superscript"/>
        </w:rPr>
        <w:t>5</w:t>
      </w:r>
      <w:r w:rsidR="00F478F5" w:rsidRPr="00646BFF">
        <w:t>.</w:t>
      </w:r>
    </w:p>
    <w:p w14:paraId="3EEE0BEF" w14:textId="27C5EC7E" w:rsidR="001262BA" w:rsidRPr="00646BFF" w:rsidRDefault="001262BA" w:rsidP="006139AC">
      <w:pPr>
        <w:spacing w:line="480" w:lineRule="auto"/>
      </w:pPr>
      <w:r w:rsidRPr="00646BFF">
        <w:tab/>
        <w:t>FCE is</w:t>
      </w:r>
      <w:r w:rsidR="00627375" w:rsidRPr="00646BFF">
        <w:t xml:space="preserve"> characterized by an acute</w:t>
      </w:r>
      <w:r w:rsidRPr="00646BFF">
        <w:t>, nonprogressive, nonpainful myelopathy and clinical signs are often asymmetric. It appears to affect mainly middle-aged, large or giant-breed dogs and</w:t>
      </w:r>
      <w:r w:rsidR="00A64F9E" w:rsidRPr="00646BFF">
        <w:t xml:space="preserve"> many cases present following an</w:t>
      </w:r>
      <w:r w:rsidRPr="00646BFF">
        <w:t xml:space="preserve"> episode of trauma or exercise. The most common location</w:t>
      </w:r>
      <w:r w:rsidR="00646BFF">
        <w:t xml:space="preserve"> for an FCE is L4-S3</w:t>
      </w:r>
      <w:r w:rsidRPr="00646BFF">
        <w:t xml:space="preserve">.  Maximal neurologic deficits </w:t>
      </w:r>
      <w:r w:rsidR="00EC5184" w:rsidRPr="00646BFF">
        <w:t xml:space="preserve">generally </w:t>
      </w:r>
      <w:r w:rsidRPr="00646BFF">
        <w:t xml:space="preserve">occur within the first </w:t>
      </w:r>
      <w:r w:rsidR="00EC5184" w:rsidRPr="00646BFF">
        <w:t>12</w:t>
      </w:r>
      <w:r w:rsidRPr="00646BFF">
        <w:t xml:space="preserve"> hours and then it becomes a nonprogressive phenomenon.</w:t>
      </w:r>
    </w:p>
    <w:p w14:paraId="601965D7" w14:textId="78483A95" w:rsidR="00F478F5" w:rsidRPr="00646BFF" w:rsidRDefault="00F478F5">
      <w:pPr>
        <w:spacing w:line="480" w:lineRule="auto"/>
      </w:pPr>
      <w:r w:rsidRPr="00646BFF">
        <w:tab/>
        <w:t xml:space="preserve">The diagnosis of FCE is often presumptive based on the history and neurologic examination. It is important to rule out other differentials for myelopathy including surgical differentials. Cerebrospinal fluid analysis is </w:t>
      </w:r>
      <w:r w:rsidR="00A64F9E" w:rsidRPr="00646BFF">
        <w:t>normal in the majority of dogs. H</w:t>
      </w:r>
      <w:r w:rsidRPr="00646BFF">
        <w:t xml:space="preserve">owever, mild and nonspecific changes can also be seen. The imaging of choice in this disease is MRI. A characteristic focal T2-hyperintense </w:t>
      </w:r>
      <w:r w:rsidR="00EC5184" w:rsidRPr="00646BFF">
        <w:t>non-</w:t>
      </w:r>
      <w:r w:rsidR="00EC5184" w:rsidRPr="00646BFF">
        <w:lastRenderedPageBreak/>
        <w:t xml:space="preserve">contrast enhancing intramedullary </w:t>
      </w:r>
      <w:r w:rsidRPr="00646BFF">
        <w:t>lesion is often seen</w:t>
      </w:r>
      <w:r w:rsidR="00EC5184" w:rsidRPr="00646BFF">
        <w:t>, consistent with the area of infarction</w:t>
      </w:r>
      <w:r w:rsidR="0015752A">
        <w:rPr>
          <w:vertAlign w:val="superscript"/>
        </w:rPr>
        <w:t>6</w:t>
      </w:r>
      <w:r w:rsidRPr="00646BFF">
        <w:t>.</w:t>
      </w:r>
      <w:r w:rsidR="00EC5184" w:rsidRPr="00646BFF">
        <w:t xml:space="preserve"> Similar to humans, MRI changes can lag behind clinical signs. Many dogs can have normal MRI’s if they are imaged within the first 12-24 hours following the ischemic event, as was likely the case in this patient.</w:t>
      </w:r>
      <w:r w:rsidRPr="00646BFF">
        <w:t xml:space="preserve"> Definitive diagnosis is based on histopathology of the spinal cord. Fibrocartilaginous material is observed within the lumen of the arteries and/or veins of the spinal cord causing ischemic or hemorrhagic infarction.</w:t>
      </w:r>
      <w:r w:rsidR="001262BA" w:rsidRPr="00646BFF">
        <w:t xml:space="preserve"> The emboli will stain positive for mucopolysaccharides: blue with alcian blue and bright red with periodic acid-Schiff</w:t>
      </w:r>
      <w:r w:rsidR="0015752A">
        <w:rPr>
          <w:vertAlign w:val="superscript"/>
        </w:rPr>
        <w:t>2</w:t>
      </w:r>
      <w:r w:rsidR="001262BA" w:rsidRPr="00646BFF">
        <w:t>. A definitive diagnosis is often not reached in the majority of dogs due to clinical improvement.</w:t>
      </w:r>
    </w:p>
    <w:p w14:paraId="6CAE1CC2" w14:textId="3DDAA90B" w:rsidR="00627375" w:rsidRPr="00646BFF" w:rsidRDefault="00627375" w:rsidP="006139AC">
      <w:pPr>
        <w:spacing w:line="480" w:lineRule="auto"/>
      </w:pPr>
      <w:r w:rsidRPr="00646BFF">
        <w:tab/>
        <w:t>The prognosis is generally quite good in most cases with intensive supportive care and rehabilitation. A poorer prognosis is associated with symmetrical clinical signs, lack of deep pain sensation, or involvement of intumescences</w:t>
      </w:r>
      <w:r w:rsidR="0015752A">
        <w:rPr>
          <w:vertAlign w:val="superscript"/>
        </w:rPr>
        <w:t>7</w:t>
      </w:r>
      <w:r w:rsidRPr="00646BFF">
        <w:t xml:space="preserve">. The absence of deep pain is the most important negative prognostic indicator because it suggests extensive destruction of the spinal cord. </w:t>
      </w:r>
    </w:p>
    <w:p w14:paraId="4B7BC644" w14:textId="6672031B" w:rsidR="001262BA" w:rsidRPr="00646BFF" w:rsidRDefault="001262BA" w:rsidP="006139AC">
      <w:pPr>
        <w:spacing w:line="480" w:lineRule="auto"/>
      </w:pPr>
      <w:r w:rsidRPr="00646BFF">
        <w:tab/>
      </w:r>
    </w:p>
    <w:p w14:paraId="6DDD9E96" w14:textId="6A19E064" w:rsidR="00AA0D63" w:rsidRPr="00646BFF" w:rsidRDefault="00AA0D63" w:rsidP="006139AC">
      <w:pPr>
        <w:spacing w:line="480" w:lineRule="auto"/>
        <w:rPr>
          <w:i/>
        </w:rPr>
      </w:pPr>
      <w:r w:rsidRPr="00646BFF">
        <w:rPr>
          <w:i/>
        </w:rPr>
        <w:t>Splenic Hematoma</w:t>
      </w:r>
    </w:p>
    <w:p w14:paraId="282E9993" w14:textId="29C4F9B0" w:rsidR="00646BFF" w:rsidRDefault="004D23F7" w:rsidP="00AA0D63">
      <w:pPr>
        <w:spacing w:line="480" w:lineRule="auto"/>
        <w:ind w:firstLine="720"/>
      </w:pPr>
      <w:r w:rsidRPr="00646BFF">
        <w:t>According to recent publications, nonmalignant masses account for the majority of focal canine splenic masses</w:t>
      </w:r>
      <w:r w:rsidR="0015752A">
        <w:rPr>
          <w:vertAlign w:val="superscript"/>
        </w:rPr>
        <w:t>8</w:t>
      </w:r>
      <w:r w:rsidRPr="00646BFF">
        <w:t>.</w:t>
      </w:r>
      <w:r w:rsidR="00627375" w:rsidRPr="00646BFF">
        <w:t xml:space="preserve"> Splenic masses are often an incidental finding on routine physical examinations or imaging procedures. The formation of a splenic hematoma can be spontaneous or idiopathic but it is often secondary to trauma or neoplasia. </w:t>
      </w:r>
    </w:p>
    <w:p w14:paraId="1EC65606" w14:textId="77777777" w:rsidR="00646BFF" w:rsidRPr="00646BFF" w:rsidRDefault="00646BFF" w:rsidP="00AA0D63">
      <w:pPr>
        <w:spacing w:line="480" w:lineRule="auto"/>
        <w:ind w:firstLine="720"/>
      </w:pPr>
    </w:p>
    <w:p w14:paraId="4BE5AE18" w14:textId="77777777" w:rsidR="004D23F7" w:rsidRPr="00646BFF" w:rsidRDefault="004D23F7" w:rsidP="001E14D2">
      <w:pPr>
        <w:spacing w:line="480" w:lineRule="auto"/>
        <w:ind w:firstLine="720"/>
        <w:rPr>
          <w:b/>
        </w:rPr>
      </w:pPr>
    </w:p>
    <w:p w14:paraId="00C87487" w14:textId="00ABC768" w:rsidR="00602650" w:rsidRPr="00646BFF" w:rsidRDefault="00602650" w:rsidP="006139AC">
      <w:pPr>
        <w:spacing w:line="480" w:lineRule="auto"/>
        <w:rPr>
          <w:b/>
        </w:rPr>
      </w:pPr>
      <w:r w:rsidRPr="00646BFF">
        <w:rPr>
          <w:b/>
        </w:rPr>
        <w:lastRenderedPageBreak/>
        <w:t>References:</w:t>
      </w:r>
    </w:p>
    <w:p w14:paraId="5B654AA0" w14:textId="77777777" w:rsidR="0015752A" w:rsidRPr="00646BFF" w:rsidRDefault="0015752A" w:rsidP="0015752A">
      <w:pPr>
        <w:numPr>
          <w:ilvl w:val="0"/>
          <w:numId w:val="1"/>
        </w:numPr>
        <w:spacing w:line="480" w:lineRule="auto"/>
      </w:pPr>
      <w:r w:rsidRPr="00646BFF">
        <w:t xml:space="preserve">Dyce, J., and J. E. F. Houlton. "Fibrocartilaginous embolism in the dog." </w:t>
      </w:r>
      <w:r w:rsidRPr="00646BFF">
        <w:rPr>
          <w:i/>
          <w:iCs/>
        </w:rPr>
        <w:t>J Small Animal Practice Journal of Small Animal Practice</w:t>
      </w:r>
      <w:r w:rsidRPr="00646BFF">
        <w:t xml:space="preserve"> 34.7 (1993): 332-36. Web.</w:t>
      </w:r>
    </w:p>
    <w:p w14:paraId="2EE55837" w14:textId="77777777" w:rsidR="0015752A" w:rsidRPr="00646BFF" w:rsidRDefault="0015752A" w:rsidP="0015752A">
      <w:pPr>
        <w:pStyle w:val="ListParagraph"/>
        <w:numPr>
          <w:ilvl w:val="0"/>
          <w:numId w:val="1"/>
        </w:numPr>
        <w:spacing w:line="480" w:lineRule="auto"/>
      </w:pPr>
      <w:proofErr w:type="spellStart"/>
      <w:r w:rsidRPr="00646BFF">
        <w:t>Cauzinille</w:t>
      </w:r>
      <w:proofErr w:type="spellEnd"/>
      <w:r w:rsidRPr="00646BFF">
        <w:t xml:space="preserve">, L. "Fibrocartilaginous embolism in dogs." </w:t>
      </w:r>
      <w:r w:rsidRPr="00646BFF">
        <w:rPr>
          <w:i/>
          <w:iCs/>
        </w:rPr>
        <w:t>Veterinary Clinics of North America: Small Animal Practice</w:t>
      </w:r>
      <w:r w:rsidRPr="00646BFF">
        <w:t xml:space="preserve"> 30.1 (2000): 155-67. Web.</w:t>
      </w:r>
    </w:p>
    <w:p w14:paraId="5C5E5E96" w14:textId="77777777" w:rsidR="0015752A" w:rsidRPr="00646BFF" w:rsidRDefault="0015752A" w:rsidP="0015752A">
      <w:pPr>
        <w:numPr>
          <w:ilvl w:val="0"/>
          <w:numId w:val="1"/>
        </w:numPr>
        <w:spacing w:line="480" w:lineRule="auto"/>
      </w:pPr>
      <w:r w:rsidRPr="00646BFF">
        <w:t xml:space="preserve">Culp, W. "Surgical treatment of splenic disease.” </w:t>
      </w:r>
      <w:r w:rsidRPr="00646BFF">
        <w:rPr>
          <w:i/>
          <w:iCs/>
        </w:rPr>
        <w:t>Small Animal Soft Tissue Surgery Monnet/Small Animal Soft Tissue Surgery</w:t>
      </w:r>
      <w:r w:rsidRPr="00646BFF">
        <w:t xml:space="preserve"> (2014): 59-71. Web.</w:t>
      </w:r>
    </w:p>
    <w:p w14:paraId="086C25FC" w14:textId="77777777" w:rsidR="0015752A" w:rsidRPr="00646BFF" w:rsidRDefault="0015752A" w:rsidP="0015752A">
      <w:pPr>
        <w:numPr>
          <w:ilvl w:val="0"/>
          <w:numId w:val="1"/>
        </w:numPr>
        <w:spacing w:line="480" w:lineRule="auto"/>
      </w:pPr>
      <w:r w:rsidRPr="00646BFF">
        <w:t xml:space="preserve">Lux, C., W. Culp, P. Mayhew, K. Tong, R. </w:t>
      </w:r>
      <w:proofErr w:type="spellStart"/>
      <w:r w:rsidRPr="00646BFF">
        <w:t>Rebhun</w:t>
      </w:r>
      <w:proofErr w:type="spellEnd"/>
      <w:r w:rsidRPr="00646BFF">
        <w:t xml:space="preserve">, and P. </w:t>
      </w:r>
      <w:proofErr w:type="spellStart"/>
      <w:r w:rsidRPr="00646BFF">
        <w:t>Kass</w:t>
      </w:r>
      <w:proofErr w:type="spellEnd"/>
      <w:r w:rsidRPr="00646BFF">
        <w:t xml:space="preserve">. "Perioperative outcome in dogs with </w:t>
      </w:r>
      <w:proofErr w:type="spellStart"/>
      <w:r w:rsidRPr="00646BFF">
        <w:t>hemoperitoneum</w:t>
      </w:r>
      <w:proofErr w:type="spellEnd"/>
      <w:r w:rsidRPr="00646BFF">
        <w:t xml:space="preserve">: 83 cases (2005–2010)." </w:t>
      </w:r>
      <w:r w:rsidRPr="00646BFF">
        <w:rPr>
          <w:i/>
          <w:iCs/>
        </w:rPr>
        <w:t>Journal of the American Veterinary Medical Association</w:t>
      </w:r>
      <w:r w:rsidRPr="00646BFF">
        <w:t xml:space="preserve"> 242.10 (2013): 1385-391. Web.</w:t>
      </w:r>
    </w:p>
    <w:p w14:paraId="0C26DEBF" w14:textId="77777777" w:rsidR="0015752A" w:rsidRPr="00646BFF" w:rsidRDefault="0015752A" w:rsidP="0015752A">
      <w:pPr>
        <w:numPr>
          <w:ilvl w:val="0"/>
          <w:numId w:val="1"/>
        </w:numPr>
        <w:spacing w:line="480" w:lineRule="auto"/>
      </w:pPr>
      <w:r w:rsidRPr="00646BFF">
        <w:t xml:space="preserve">Dewey, C., and R. Costa. </w:t>
      </w:r>
      <w:r w:rsidRPr="00646BFF">
        <w:rPr>
          <w:i/>
          <w:iCs/>
        </w:rPr>
        <w:t>Practical Guide to Canine and Feline Neurology, 3rd Edition</w:t>
      </w:r>
      <w:r w:rsidRPr="00646BFF">
        <w:t xml:space="preserve">. </w:t>
      </w:r>
      <w:proofErr w:type="spellStart"/>
      <w:r w:rsidRPr="00646BFF">
        <w:t>N.p</w:t>
      </w:r>
      <w:proofErr w:type="spellEnd"/>
      <w:r w:rsidRPr="00646BFF">
        <w:t>.: John Wiley &amp; Sons, 2015. Web.</w:t>
      </w:r>
    </w:p>
    <w:p w14:paraId="7C95A79F" w14:textId="77777777" w:rsidR="0015752A" w:rsidRPr="00646BFF" w:rsidRDefault="0015752A" w:rsidP="0015752A">
      <w:pPr>
        <w:numPr>
          <w:ilvl w:val="0"/>
          <w:numId w:val="1"/>
        </w:numPr>
        <w:spacing w:line="480" w:lineRule="auto"/>
      </w:pPr>
      <w:proofErr w:type="spellStart"/>
      <w:r w:rsidRPr="00646BFF">
        <w:t>Nakamoto</w:t>
      </w:r>
      <w:proofErr w:type="spellEnd"/>
      <w:r w:rsidRPr="00646BFF">
        <w:t xml:space="preserve">, Y., T. Ozawa, K. </w:t>
      </w:r>
      <w:proofErr w:type="spellStart"/>
      <w:r w:rsidRPr="00646BFF">
        <w:t>Katakabe</w:t>
      </w:r>
      <w:proofErr w:type="spellEnd"/>
      <w:r w:rsidRPr="00646BFF">
        <w:t xml:space="preserve">, K. </w:t>
      </w:r>
      <w:proofErr w:type="spellStart"/>
      <w:r w:rsidRPr="00646BFF">
        <w:t>Nishiya</w:t>
      </w:r>
      <w:proofErr w:type="spellEnd"/>
      <w:r w:rsidRPr="00646BFF">
        <w:t xml:space="preserve">, N. Yasuda, T. </w:t>
      </w:r>
      <w:proofErr w:type="spellStart"/>
      <w:r w:rsidRPr="00646BFF">
        <w:t>Mashita</w:t>
      </w:r>
      <w:proofErr w:type="spellEnd"/>
      <w:r w:rsidRPr="00646BFF">
        <w:t xml:space="preserve">, Y. Morita, and M. </w:t>
      </w:r>
      <w:proofErr w:type="spellStart"/>
      <w:r w:rsidRPr="00646BFF">
        <w:t>Nakaichi</w:t>
      </w:r>
      <w:proofErr w:type="spellEnd"/>
      <w:r w:rsidRPr="00646BFF">
        <w:t xml:space="preserve">. "Fibrocartilaginous embolism of the spinal cord diagnosed by characteristic clinical findings and magnetic resonance imaging in 26 dogs." </w:t>
      </w:r>
      <w:r w:rsidRPr="00646BFF">
        <w:rPr>
          <w:i/>
          <w:iCs/>
        </w:rPr>
        <w:t>Journal of Veterinary Medical Science J. Vet. Med. Sci.</w:t>
      </w:r>
      <w:r w:rsidRPr="00646BFF">
        <w:t xml:space="preserve"> 71.2 (2009): 171-76. Web.</w:t>
      </w:r>
    </w:p>
    <w:p w14:paraId="567312AF" w14:textId="77777777" w:rsidR="0015752A" w:rsidRPr="00646BFF" w:rsidRDefault="0015752A" w:rsidP="0015752A">
      <w:pPr>
        <w:numPr>
          <w:ilvl w:val="0"/>
          <w:numId w:val="1"/>
        </w:numPr>
        <w:spacing w:line="480" w:lineRule="auto"/>
      </w:pPr>
      <w:proofErr w:type="spellStart"/>
      <w:r w:rsidRPr="00646BFF">
        <w:t>Gandini</w:t>
      </w:r>
      <w:proofErr w:type="spellEnd"/>
      <w:r w:rsidRPr="00646BFF">
        <w:t xml:space="preserve">, G., S. </w:t>
      </w:r>
      <w:proofErr w:type="spellStart"/>
      <w:r w:rsidRPr="00646BFF">
        <w:t>Cizinauskas</w:t>
      </w:r>
      <w:proofErr w:type="spellEnd"/>
      <w:r w:rsidRPr="00646BFF">
        <w:t xml:space="preserve">, J. Lang, R. </w:t>
      </w:r>
      <w:proofErr w:type="spellStart"/>
      <w:r w:rsidRPr="00646BFF">
        <w:t>Fatzer</w:t>
      </w:r>
      <w:proofErr w:type="spellEnd"/>
      <w:r w:rsidRPr="00646BFF">
        <w:t xml:space="preserve">, and A. Jaggy. "Fibrocartilaginous embolism in 75 dogs: clinical findings and factors influencing the recovery rate." </w:t>
      </w:r>
      <w:r w:rsidRPr="00646BFF">
        <w:rPr>
          <w:i/>
          <w:iCs/>
        </w:rPr>
        <w:t>J Small Animal Practice Journal of Small Animal Practice</w:t>
      </w:r>
      <w:r w:rsidRPr="00646BFF">
        <w:t xml:space="preserve"> 44.2 (2003): 76-80. Web.</w:t>
      </w:r>
    </w:p>
    <w:p w14:paraId="252B1405" w14:textId="6ED832CE" w:rsidR="00602650" w:rsidRPr="00A84888" w:rsidRDefault="0015752A" w:rsidP="006139AC">
      <w:pPr>
        <w:numPr>
          <w:ilvl w:val="0"/>
          <w:numId w:val="1"/>
        </w:numPr>
        <w:spacing w:line="480" w:lineRule="auto"/>
      </w:pPr>
      <w:r w:rsidRPr="00646BFF">
        <w:t xml:space="preserve">Fife, W., V. </w:t>
      </w:r>
      <w:proofErr w:type="spellStart"/>
      <w:r w:rsidRPr="00646BFF">
        <w:t>Samii</w:t>
      </w:r>
      <w:proofErr w:type="spellEnd"/>
      <w:r w:rsidRPr="00646BFF">
        <w:t xml:space="preserve">, W. </w:t>
      </w:r>
      <w:proofErr w:type="spellStart"/>
      <w:r w:rsidRPr="00646BFF">
        <w:t>Drost</w:t>
      </w:r>
      <w:proofErr w:type="spellEnd"/>
      <w:r w:rsidRPr="00646BFF">
        <w:t xml:space="preserve">, J. Mattoon, and S. </w:t>
      </w:r>
      <w:proofErr w:type="spellStart"/>
      <w:r w:rsidRPr="00646BFF">
        <w:t>Hoshaw</w:t>
      </w:r>
      <w:proofErr w:type="spellEnd"/>
      <w:r w:rsidRPr="00646BFF">
        <w:t>-Woodard. "Comparison between malignant and nonmalignant splenic masses in dogs using contrast-</w:t>
      </w:r>
      <w:r w:rsidRPr="00646BFF">
        <w:lastRenderedPageBreak/>
        <w:t xml:space="preserve">enhanced computed tomography." </w:t>
      </w:r>
      <w:r w:rsidRPr="00646BFF">
        <w:rPr>
          <w:i/>
          <w:iCs/>
        </w:rPr>
        <w:t>Veterinary Radiology &amp; Ultrasound Veterinary Radiology Ultrasound</w:t>
      </w:r>
      <w:r w:rsidRPr="00646BFF">
        <w:t xml:space="preserve"> 45.4 (2004): 289-97. Web.</w:t>
      </w:r>
      <w:bookmarkStart w:id="0" w:name="_GoBack"/>
      <w:bookmarkEnd w:id="0"/>
    </w:p>
    <w:sectPr w:rsidR="00602650" w:rsidRPr="00A84888" w:rsidSect="00051CF8">
      <w:footerReference w:type="even" r:id="rId9"/>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85B1F" w14:textId="77777777" w:rsidR="00B62F02" w:rsidRDefault="00B62F02" w:rsidP="00051CF8">
      <w:r>
        <w:separator/>
      </w:r>
    </w:p>
  </w:endnote>
  <w:endnote w:type="continuationSeparator" w:id="0">
    <w:p w14:paraId="01C82180" w14:textId="77777777" w:rsidR="00B62F02" w:rsidRDefault="00B62F02" w:rsidP="00051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092679" w14:textId="77777777" w:rsidR="00B62F02" w:rsidRDefault="00B62F02" w:rsidP="00051C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2B7A8B" w14:textId="77777777" w:rsidR="00B62F02" w:rsidRDefault="00B62F02" w:rsidP="00051CF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AE47D" w14:textId="6B852484" w:rsidR="00B62F02" w:rsidRDefault="00B62F02" w:rsidP="00051C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752A">
      <w:rPr>
        <w:rStyle w:val="PageNumber"/>
        <w:noProof/>
      </w:rPr>
      <w:t>1</w:t>
    </w:r>
    <w:r>
      <w:rPr>
        <w:rStyle w:val="PageNumber"/>
      </w:rPr>
      <w:fldChar w:fldCharType="end"/>
    </w:r>
  </w:p>
  <w:p w14:paraId="024FD8C0" w14:textId="77777777" w:rsidR="00B62F02" w:rsidRDefault="00B62F02" w:rsidP="00051CF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CDE04" w14:textId="77777777" w:rsidR="00B62F02" w:rsidRDefault="00B62F02" w:rsidP="00051CF8">
      <w:r>
        <w:separator/>
      </w:r>
    </w:p>
  </w:footnote>
  <w:footnote w:type="continuationSeparator" w:id="0">
    <w:p w14:paraId="6DC88871" w14:textId="77777777" w:rsidR="00B62F02" w:rsidRDefault="00B62F02" w:rsidP="00051CF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C0FC1"/>
    <w:multiLevelType w:val="hybridMultilevel"/>
    <w:tmpl w:val="0FA48494"/>
    <w:lvl w:ilvl="0" w:tplc="8AF0C2AA">
      <w:start w:val="1"/>
      <w:numFmt w:val="bullet"/>
      <w:lvlText w:val=""/>
      <w:lvlJc w:val="left"/>
      <w:pPr>
        <w:tabs>
          <w:tab w:val="num" w:pos="720"/>
        </w:tabs>
        <w:ind w:left="720" w:hanging="360"/>
      </w:pPr>
      <w:rPr>
        <w:rFonts w:ascii="Wingdings 2" w:hAnsi="Wingdings 2" w:hint="default"/>
      </w:rPr>
    </w:lvl>
    <w:lvl w:ilvl="1" w:tplc="AB323942" w:tentative="1">
      <w:start w:val="1"/>
      <w:numFmt w:val="bullet"/>
      <w:lvlText w:val=""/>
      <w:lvlJc w:val="left"/>
      <w:pPr>
        <w:tabs>
          <w:tab w:val="num" w:pos="1440"/>
        </w:tabs>
        <w:ind w:left="1440" w:hanging="360"/>
      </w:pPr>
      <w:rPr>
        <w:rFonts w:ascii="Wingdings 2" w:hAnsi="Wingdings 2" w:hint="default"/>
      </w:rPr>
    </w:lvl>
    <w:lvl w:ilvl="2" w:tplc="0602CE3A" w:tentative="1">
      <w:start w:val="1"/>
      <w:numFmt w:val="bullet"/>
      <w:lvlText w:val=""/>
      <w:lvlJc w:val="left"/>
      <w:pPr>
        <w:tabs>
          <w:tab w:val="num" w:pos="2160"/>
        </w:tabs>
        <w:ind w:left="2160" w:hanging="360"/>
      </w:pPr>
      <w:rPr>
        <w:rFonts w:ascii="Wingdings 2" w:hAnsi="Wingdings 2" w:hint="default"/>
      </w:rPr>
    </w:lvl>
    <w:lvl w:ilvl="3" w:tplc="2E96A15E" w:tentative="1">
      <w:start w:val="1"/>
      <w:numFmt w:val="bullet"/>
      <w:lvlText w:val=""/>
      <w:lvlJc w:val="left"/>
      <w:pPr>
        <w:tabs>
          <w:tab w:val="num" w:pos="2880"/>
        </w:tabs>
        <w:ind w:left="2880" w:hanging="360"/>
      </w:pPr>
      <w:rPr>
        <w:rFonts w:ascii="Wingdings 2" w:hAnsi="Wingdings 2" w:hint="default"/>
      </w:rPr>
    </w:lvl>
    <w:lvl w:ilvl="4" w:tplc="0AF6D9AA" w:tentative="1">
      <w:start w:val="1"/>
      <w:numFmt w:val="bullet"/>
      <w:lvlText w:val=""/>
      <w:lvlJc w:val="left"/>
      <w:pPr>
        <w:tabs>
          <w:tab w:val="num" w:pos="3600"/>
        </w:tabs>
        <w:ind w:left="3600" w:hanging="360"/>
      </w:pPr>
      <w:rPr>
        <w:rFonts w:ascii="Wingdings 2" w:hAnsi="Wingdings 2" w:hint="default"/>
      </w:rPr>
    </w:lvl>
    <w:lvl w:ilvl="5" w:tplc="D77AE3AE" w:tentative="1">
      <w:start w:val="1"/>
      <w:numFmt w:val="bullet"/>
      <w:lvlText w:val=""/>
      <w:lvlJc w:val="left"/>
      <w:pPr>
        <w:tabs>
          <w:tab w:val="num" w:pos="4320"/>
        </w:tabs>
        <w:ind w:left="4320" w:hanging="360"/>
      </w:pPr>
      <w:rPr>
        <w:rFonts w:ascii="Wingdings 2" w:hAnsi="Wingdings 2" w:hint="default"/>
      </w:rPr>
    </w:lvl>
    <w:lvl w:ilvl="6" w:tplc="06A68CEE" w:tentative="1">
      <w:start w:val="1"/>
      <w:numFmt w:val="bullet"/>
      <w:lvlText w:val=""/>
      <w:lvlJc w:val="left"/>
      <w:pPr>
        <w:tabs>
          <w:tab w:val="num" w:pos="5040"/>
        </w:tabs>
        <w:ind w:left="5040" w:hanging="360"/>
      </w:pPr>
      <w:rPr>
        <w:rFonts w:ascii="Wingdings 2" w:hAnsi="Wingdings 2" w:hint="default"/>
      </w:rPr>
    </w:lvl>
    <w:lvl w:ilvl="7" w:tplc="FD72938A" w:tentative="1">
      <w:start w:val="1"/>
      <w:numFmt w:val="bullet"/>
      <w:lvlText w:val=""/>
      <w:lvlJc w:val="left"/>
      <w:pPr>
        <w:tabs>
          <w:tab w:val="num" w:pos="5760"/>
        </w:tabs>
        <w:ind w:left="5760" w:hanging="360"/>
      </w:pPr>
      <w:rPr>
        <w:rFonts w:ascii="Wingdings 2" w:hAnsi="Wingdings 2" w:hint="default"/>
      </w:rPr>
    </w:lvl>
    <w:lvl w:ilvl="8" w:tplc="AEE2943E" w:tentative="1">
      <w:start w:val="1"/>
      <w:numFmt w:val="bullet"/>
      <w:lvlText w:val=""/>
      <w:lvlJc w:val="left"/>
      <w:pPr>
        <w:tabs>
          <w:tab w:val="num" w:pos="6480"/>
        </w:tabs>
        <w:ind w:left="6480" w:hanging="360"/>
      </w:pPr>
      <w:rPr>
        <w:rFonts w:ascii="Wingdings 2" w:hAnsi="Wingdings 2" w:hint="default"/>
      </w:rPr>
    </w:lvl>
  </w:abstractNum>
  <w:abstractNum w:abstractNumId="1">
    <w:nsid w:val="1D7B1E0B"/>
    <w:multiLevelType w:val="hybridMultilevel"/>
    <w:tmpl w:val="A4FE2694"/>
    <w:lvl w:ilvl="0" w:tplc="71CAED7A">
      <w:start w:val="1"/>
      <w:numFmt w:val="decimal"/>
      <w:lvlText w:val="%1."/>
      <w:lvlJc w:val="left"/>
      <w:pPr>
        <w:tabs>
          <w:tab w:val="num" w:pos="720"/>
        </w:tabs>
        <w:ind w:left="720" w:hanging="360"/>
      </w:pPr>
      <w:rPr>
        <w:rFonts w:asciiTheme="minorHAnsi" w:eastAsiaTheme="minorEastAsia" w:hAnsiTheme="minorHAnsi" w:cstheme="minorBidi"/>
      </w:rPr>
    </w:lvl>
    <w:lvl w:ilvl="1" w:tplc="37BCAA10" w:tentative="1">
      <w:start w:val="1"/>
      <w:numFmt w:val="bullet"/>
      <w:lvlText w:val=""/>
      <w:lvlJc w:val="left"/>
      <w:pPr>
        <w:tabs>
          <w:tab w:val="num" w:pos="1440"/>
        </w:tabs>
        <w:ind w:left="1440" w:hanging="360"/>
      </w:pPr>
      <w:rPr>
        <w:rFonts w:ascii="Wingdings 2" w:hAnsi="Wingdings 2" w:hint="default"/>
      </w:rPr>
    </w:lvl>
    <w:lvl w:ilvl="2" w:tplc="92D43390" w:tentative="1">
      <w:start w:val="1"/>
      <w:numFmt w:val="bullet"/>
      <w:lvlText w:val=""/>
      <w:lvlJc w:val="left"/>
      <w:pPr>
        <w:tabs>
          <w:tab w:val="num" w:pos="2160"/>
        </w:tabs>
        <w:ind w:left="2160" w:hanging="360"/>
      </w:pPr>
      <w:rPr>
        <w:rFonts w:ascii="Wingdings 2" w:hAnsi="Wingdings 2" w:hint="default"/>
      </w:rPr>
    </w:lvl>
    <w:lvl w:ilvl="3" w:tplc="96968604" w:tentative="1">
      <w:start w:val="1"/>
      <w:numFmt w:val="bullet"/>
      <w:lvlText w:val=""/>
      <w:lvlJc w:val="left"/>
      <w:pPr>
        <w:tabs>
          <w:tab w:val="num" w:pos="2880"/>
        </w:tabs>
        <w:ind w:left="2880" w:hanging="360"/>
      </w:pPr>
      <w:rPr>
        <w:rFonts w:ascii="Wingdings 2" w:hAnsi="Wingdings 2" w:hint="default"/>
      </w:rPr>
    </w:lvl>
    <w:lvl w:ilvl="4" w:tplc="C52EF7AE" w:tentative="1">
      <w:start w:val="1"/>
      <w:numFmt w:val="bullet"/>
      <w:lvlText w:val=""/>
      <w:lvlJc w:val="left"/>
      <w:pPr>
        <w:tabs>
          <w:tab w:val="num" w:pos="3600"/>
        </w:tabs>
        <w:ind w:left="3600" w:hanging="360"/>
      </w:pPr>
      <w:rPr>
        <w:rFonts w:ascii="Wingdings 2" w:hAnsi="Wingdings 2" w:hint="default"/>
      </w:rPr>
    </w:lvl>
    <w:lvl w:ilvl="5" w:tplc="4F9435E0" w:tentative="1">
      <w:start w:val="1"/>
      <w:numFmt w:val="bullet"/>
      <w:lvlText w:val=""/>
      <w:lvlJc w:val="left"/>
      <w:pPr>
        <w:tabs>
          <w:tab w:val="num" w:pos="4320"/>
        </w:tabs>
        <w:ind w:left="4320" w:hanging="360"/>
      </w:pPr>
      <w:rPr>
        <w:rFonts w:ascii="Wingdings 2" w:hAnsi="Wingdings 2" w:hint="default"/>
      </w:rPr>
    </w:lvl>
    <w:lvl w:ilvl="6" w:tplc="293664AA" w:tentative="1">
      <w:start w:val="1"/>
      <w:numFmt w:val="bullet"/>
      <w:lvlText w:val=""/>
      <w:lvlJc w:val="left"/>
      <w:pPr>
        <w:tabs>
          <w:tab w:val="num" w:pos="5040"/>
        </w:tabs>
        <w:ind w:left="5040" w:hanging="360"/>
      </w:pPr>
      <w:rPr>
        <w:rFonts w:ascii="Wingdings 2" w:hAnsi="Wingdings 2" w:hint="default"/>
      </w:rPr>
    </w:lvl>
    <w:lvl w:ilvl="7" w:tplc="25EAE2F6" w:tentative="1">
      <w:start w:val="1"/>
      <w:numFmt w:val="bullet"/>
      <w:lvlText w:val=""/>
      <w:lvlJc w:val="left"/>
      <w:pPr>
        <w:tabs>
          <w:tab w:val="num" w:pos="5760"/>
        </w:tabs>
        <w:ind w:left="5760" w:hanging="360"/>
      </w:pPr>
      <w:rPr>
        <w:rFonts w:ascii="Wingdings 2" w:hAnsi="Wingdings 2" w:hint="default"/>
      </w:rPr>
    </w:lvl>
    <w:lvl w:ilvl="8" w:tplc="ACD4E38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imothy Robert Krebs">
    <w15:presenceInfo w15:providerId="None" w15:userId="Timothy Robert Kreb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9D9"/>
    <w:rsid w:val="000429D9"/>
    <w:rsid w:val="00042C5F"/>
    <w:rsid w:val="00051CF8"/>
    <w:rsid w:val="000A4AEC"/>
    <w:rsid w:val="001262BA"/>
    <w:rsid w:val="0015752A"/>
    <w:rsid w:val="001904D8"/>
    <w:rsid w:val="001E14D2"/>
    <w:rsid w:val="00297178"/>
    <w:rsid w:val="002B2489"/>
    <w:rsid w:val="002F7B3D"/>
    <w:rsid w:val="0031653C"/>
    <w:rsid w:val="0038532E"/>
    <w:rsid w:val="00387371"/>
    <w:rsid w:val="004D23F7"/>
    <w:rsid w:val="00511698"/>
    <w:rsid w:val="00602650"/>
    <w:rsid w:val="006139AC"/>
    <w:rsid w:val="00627375"/>
    <w:rsid w:val="00646BFF"/>
    <w:rsid w:val="00680027"/>
    <w:rsid w:val="006841BB"/>
    <w:rsid w:val="006860E5"/>
    <w:rsid w:val="00791D27"/>
    <w:rsid w:val="007B4B9E"/>
    <w:rsid w:val="007B6B49"/>
    <w:rsid w:val="008E6466"/>
    <w:rsid w:val="009277E5"/>
    <w:rsid w:val="00A43610"/>
    <w:rsid w:val="00A46C11"/>
    <w:rsid w:val="00A56D5A"/>
    <w:rsid w:val="00A62FDA"/>
    <w:rsid w:val="00A64F9E"/>
    <w:rsid w:val="00A84888"/>
    <w:rsid w:val="00A90C00"/>
    <w:rsid w:val="00AA0D63"/>
    <w:rsid w:val="00AD1746"/>
    <w:rsid w:val="00AD3097"/>
    <w:rsid w:val="00B62F02"/>
    <w:rsid w:val="00B7628B"/>
    <w:rsid w:val="00B97104"/>
    <w:rsid w:val="00BA5836"/>
    <w:rsid w:val="00C03570"/>
    <w:rsid w:val="00C1225B"/>
    <w:rsid w:val="00C44DD7"/>
    <w:rsid w:val="00DB45C4"/>
    <w:rsid w:val="00DC1A5E"/>
    <w:rsid w:val="00DD0342"/>
    <w:rsid w:val="00DE4145"/>
    <w:rsid w:val="00E62AA1"/>
    <w:rsid w:val="00EA44E3"/>
    <w:rsid w:val="00EC5184"/>
    <w:rsid w:val="00F478F5"/>
    <w:rsid w:val="00F55907"/>
    <w:rsid w:val="00F875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2B91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650"/>
    <w:pPr>
      <w:ind w:left="720"/>
      <w:contextualSpacing/>
    </w:pPr>
  </w:style>
  <w:style w:type="paragraph" w:styleId="Footer">
    <w:name w:val="footer"/>
    <w:basedOn w:val="Normal"/>
    <w:link w:val="FooterChar"/>
    <w:uiPriority w:val="99"/>
    <w:unhideWhenUsed/>
    <w:rsid w:val="00051CF8"/>
    <w:pPr>
      <w:tabs>
        <w:tab w:val="center" w:pos="4320"/>
        <w:tab w:val="right" w:pos="8640"/>
      </w:tabs>
    </w:pPr>
  </w:style>
  <w:style w:type="character" w:customStyle="1" w:styleId="FooterChar">
    <w:name w:val="Footer Char"/>
    <w:basedOn w:val="DefaultParagraphFont"/>
    <w:link w:val="Footer"/>
    <w:uiPriority w:val="99"/>
    <w:rsid w:val="00051CF8"/>
  </w:style>
  <w:style w:type="character" w:styleId="PageNumber">
    <w:name w:val="page number"/>
    <w:basedOn w:val="DefaultParagraphFont"/>
    <w:uiPriority w:val="99"/>
    <w:semiHidden/>
    <w:unhideWhenUsed/>
    <w:rsid w:val="00051CF8"/>
  </w:style>
  <w:style w:type="paragraph" w:styleId="NormalWeb">
    <w:name w:val="Normal (Web)"/>
    <w:basedOn w:val="Normal"/>
    <w:uiPriority w:val="99"/>
    <w:semiHidden/>
    <w:unhideWhenUsed/>
    <w:rsid w:val="00A4361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62F02"/>
    <w:rPr>
      <w:rFonts w:ascii="Lucida Grande" w:hAnsi="Lucida Grande"/>
      <w:sz w:val="18"/>
      <w:szCs w:val="18"/>
    </w:rPr>
  </w:style>
  <w:style w:type="character" w:customStyle="1" w:styleId="BalloonTextChar">
    <w:name w:val="Balloon Text Char"/>
    <w:basedOn w:val="DefaultParagraphFont"/>
    <w:link w:val="BalloonText"/>
    <w:uiPriority w:val="99"/>
    <w:semiHidden/>
    <w:rsid w:val="00B62F0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650"/>
    <w:pPr>
      <w:ind w:left="720"/>
      <w:contextualSpacing/>
    </w:pPr>
  </w:style>
  <w:style w:type="paragraph" w:styleId="Footer">
    <w:name w:val="footer"/>
    <w:basedOn w:val="Normal"/>
    <w:link w:val="FooterChar"/>
    <w:uiPriority w:val="99"/>
    <w:unhideWhenUsed/>
    <w:rsid w:val="00051CF8"/>
    <w:pPr>
      <w:tabs>
        <w:tab w:val="center" w:pos="4320"/>
        <w:tab w:val="right" w:pos="8640"/>
      </w:tabs>
    </w:pPr>
  </w:style>
  <w:style w:type="character" w:customStyle="1" w:styleId="FooterChar">
    <w:name w:val="Footer Char"/>
    <w:basedOn w:val="DefaultParagraphFont"/>
    <w:link w:val="Footer"/>
    <w:uiPriority w:val="99"/>
    <w:rsid w:val="00051CF8"/>
  </w:style>
  <w:style w:type="character" w:styleId="PageNumber">
    <w:name w:val="page number"/>
    <w:basedOn w:val="DefaultParagraphFont"/>
    <w:uiPriority w:val="99"/>
    <w:semiHidden/>
    <w:unhideWhenUsed/>
    <w:rsid w:val="00051CF8"/>
  </w:style>
  <w:style w:type="paragraph" w:styleId="NormalWeb">
    <w:name w:val="Normal (Web)"/>
    <w:basedOn w:val="Normal"/>
    <w:uiPriority w:val="99"/>
    <w:semiHidden/>
    <w:unhideWhenUsed/>
    <w:rsid w:val="00A4361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62F02"/>
    <w:rPr>
      <w:rFonts w:ascii="Lucida Grande" w:hAnsi="Lucida Grande"/>
      <w:sz w:val="18"/>
      <w:szCs w:val="18"/>
    </w:rPr>
  </w:style>
  <w:style w:type="character" w:customStyle="1" w:styleId="BalloonTextChar">
    <w:name w:val="Balloon Text Char"/>
    <w:basedOn w:val="DefaultParagraphFont"/>
    <w:link w:val="BalloonText"/>
    <w:uiPriority w:val="99"/>
    <w:semiHidden/>
    <w:rsid w:val="00B62F0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745298">
      <w:bodyDiv w:val="1"/>
      <w:marLeft w:val="0"/>
      <w:marRight w:val="0"/>
      <w:marTop w:val="0"/>
      <w:marBottom w:val="0"/>
      <w:divBdr>
        <w:top w:val="none" w:sz="0" w:space="0" w:color="auto"/>
        <w:left w:val="none" w:sz="0" w:space="0" w:color="auto"/>
        <w:bottom w:val="none" w:sz="0" w:space="0" w:color="auto"/>
        <w:right w:val="none" w:sz="0" w:space="0" w:color="auto"/>
      </w:divBdr>
      <w:divsChild>
        <w:div w:id="1231161891">
          <w:marLeft w:val="547"/>
          <w:marRight w:val="0"/>
          <w:marTop w:val="400"/>
          <w:marBottom w:val="0"/>
          <w:divBdr>
            <w:top w:val="none" w:sz="0" w:space="0" w:color="auto"/>
            <w:left w:val="none" w:sz="0" w:space="0" w:color="auto"/>
            <w:bottom w:val="none" w:sz="0" w:space="0" w:color="auto"/>
            <w:right w:val="none" w:sz="0" w:space="0" w:color="auto"/>
          </w:divBdr>
        </w:div>
        <w:div w:id="1800757717">
          <w:marLeft w:val="547"/>
          <w:marRight w:val="0"/>
          <w:marTop w:val="400"/>
          <w:marBottom w:val="0"/>
          <w:divBdr>
            <w:top w:val="none" w:sz="0" w:space="0" w:color="auto"/>
            <w:left w:val="none" w:sz="0" w:space="0" w:color="auto"/>
            <w:bottom w:val="none" w:sz="0" w:space="0" w:color="auto"/>
            <w:right w:val="none" w:sz="0" w:space="0" w:color="auto"/>
          </w:divBdr>
        </w:div>
        <w:div w:id="170534763">
          <w:marLeft w:val="547"/>
          <w:marRight w:val="0"/>
          <w:marTop w:val="400"/>
          <w:marBottom w:val="0"/>
          <w:divBdr>
            <w:top w:val="none" w:sz="0" w:space="0" w:color="auto"/>
            <w:left w:val="none" w:sz="0" w:space="0" w:color="auto"/>
            <w:bottom w:val="none" w:sz="0" w:space="0" w:color="auto"/>
            <w:right w:val="none" w:sz="0" w:space="0" w:color="auto"/>
          </w:divBdr>
        </w:div>
      </w:divsChild>
    </w:div>
    <w:div w:id="1315377977">
      <w:bodyDiv w:val="1"/>
      <w:marLeft w:val="0"/>
      <w:marRight w:val="0"/>
      <w:marTop w:val="0"/>
      <w:marBottom w:val="0"/>
      <w:divBdr>
        <w:top w:val="none" w:sz="0" w:space="0" w:color="auto"/>
        <w:left w:val="none" w:sz="0" w:space="0" w:color="auto"/>
        <w:bottom w:val="none" w:sz="0" w:space="0" w:color="auto"/>
        <w:right w:val="none" w:sz="0" w:space="0" w:color="auto"/>
      </w:divBdr>
    </w:div>
    <w:div w:id="1779174478">
      <w:bodyDiv w:val="1"/>
      <w:marLeft w:val="0"/>
      <w:marRight w:val="0"/>
      <w:marTop w:val="0"/>
      <w:marBottom w:val="0"/>
      <w:divBdr>
        <w:top w:val="none" w:sz="0" w:space="0" w:color="auto"/>
        <w:left w:val="none" w:sz="0" w:space="0" w:color="auto"/>
        <w:bottom w:val="none" w:sz="0" w:space="0" w:color="auto"/>
        <w:right w:val="none" w:sz="0" w:space="0" w:color="auto"/>
      </w:divBdr>
      <w:divsChild>
        <w:div w:id="2143039566">
          <w:marLeft w:val="547"/>
          <w:marRight w:val="0"/>
          <w:marTop w:val="400"/>
          <w:marBottom w:val="0"/>
          <w:divBdr>
            <w:top w:val="none" w:sz="0" w:space="0" w:color="auto"/>
            <w:left w:val="none" w:sz="0" w:space="0" w:color="auto"/>
            <w:bottom w:val="none" w:sz="0" w:space="0" w:color="auto"/>
            <w:right w:val="none" w:sz="0" w:space="0" w:color="auto"/>
          </w:divBdr>
        </w:div>
        <w:div w:id="1312324983">
          <w:marLeft w:val="547"/>
          <w:marRight w:val="0"/>
          <w:marTop w:val="400"/>
          <w:marBottom w:val="0"/>
          <w:divBdr>
            <w:top w:val="none" w:sz="0" w:space="0" w:color="auto"/>
            <w:left w:val="none" w:sz="0" w:space="0" w:color="auto"/>
            <w:bottom w:val="none" w:sz="0" w:space="0" w:color="auto"/>
            <w:right w:val="none" w:sz="0" w:space="0" w:color="auto"/>
          </w:divBdr>
        </w:div>
        <w:div w:id="1706327742">
          <w:marLeft w:val="547"/>
          <w:marRight w:val="0"/>
          <w:marTop w:val="400"/>
          <w:marBottom w:val="0"/>
          <w:divBdr>
            <w:top w:val="none" w:sz="0" w:space="0" w:color="auto"/>
            <w:left w:val="none" w:sz="0" w:space="0" w:color="auto"/>
            <w:bottom w:val="none" w:sz="0" w:space="0" w:color="auto"/>
            <w:right w:val="none" w:sz="0" w:space="0" w:color="auto"/>
          </w:divBdr>
        </w:div>
        <w:div w:id="649019559">
          <w:marLeft w:val="547"/>
          <w:marRight w:val="0"/>
          <w:marTop w:val="400"/>
          <w:marBottom w:val="0"/>
          <w:divBdr>
            <w:top w:val="none" w:sz="0" w:space="0" w:color="auto"/>
            <w:left w:val="none" w:sz="0" w:space="0" w:color="auto"/>
            <w:bottom w:val="none" w:sz="0" w:space="0" w:color="auto"/>
            <w:right w:val="none" w:sz="0" w:space="0" w:color="auto"/>
          </w:divBdr>
        </w:div>
        <w:div w:id="598417490">
          <w:marLeft w:val="547"/>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A212A-5858-CF47-8249-677E8F2BE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1861</Words>
  <Characters>10610</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Carson Gwynn</dc:creator>
  <cp:keywords/>
  <dc:description/>
  <cp:lastModifiedBy>Mary Carson Gwynn</cp:lastModifiedBy>
  <cp:revision>5</cp:revision>
  <dcterms:created xsi:type="dcterms:W3CDTF">2016-08-31T01:15:00Z</dcterms:created>
  <dcterms:modified xsi:type="dcterms:W3CDTF">2016-08-31T01:52:00Z</dcterms:modified>
</cp:coreProperties>
</file>